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8E" w:rsidRDefault="00504C8E" w:rsidP="00504C8E">
      <w:pPr>
        <w:pStyle w:val="Nadpis1"/>
        <w:tabs>
          <w:tab w:val="left" w:pos="1800"/>
        </w:tabs>
        <w:jc w:val="center"/>
        <w:rPr>
          <w:u w:val="single"/>
        </w:rPr>
      </w:pPr>
    </w:p>
    <w:p w:rsidR="00504C8E" w:rsidRDefault="00504C8E" w:rsidP="00504C8E">
      <w:pPr>
        <w:pStyle w:val="Nadpis1"/>
        <w:tabs>
          <w:tab w:val="left" w:pos="1800"/>
        </w:tabs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3" name="Obrázek 3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u w:val="single"/>
        </w:rPr>
        <w:t>Město  Brumov-Bylnice</w:t>
      </w:r>
      <w:proofErr w:type="gramEnd"/>
      <w:r>
        <w:rPr>
          <w:u w:val="single"/>
        </w:rPr>
        <w:t xml:space="preserve"> </w:t>
      </w:r>
    </w:p>
    <w:p w:rsidR="00504C8E" w:rsidRDefault="00504C8E" w:rsidP="00504C8E">
      <w:pPr>
        <w:pStyle w:val="Zhlav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H. Synkové 942, </w:t>
      </w:r>
      <w:proofErr w:type="gramStart"/>
      <w:r>
        <w:rPr>
          <w:b/>
          <w:sz w:val="30"/>
          <w:szCs w:val="30"/>
        </w:rPr>
        <w:t>763 31  Brumov-Bylnice</w:t>
      </w:r>
      <w:proofErr w:type="gramEnd"/>
      <w:r>
        <w:rPr>
          <w:b/>
          <w:sz w:val="30"/>
          <w:szCs w:val="30"/>
        </w:rPr>
        <w:t xml:space="preserve">  </w:t>
      </w:r>
    </w:p>
    <w:p w:rsidR="00504C8E" w:rsidRDefault="00504C8E" w:rsidP="00504C8E">
      <w:pPr>
        <w:pStyle w:val="Zhlav"/>
      </w:pPr>
      <w:r>
        <w:t xml:space="preserve">                                  </w:t>
      </w:r>
    </w:p>
    <w:p w:rsidR="00504C8E" w:rsidRDefault="00504C8E" w:rsidP="00504C8E">
      <w:pPr>
        <w:jc w:val="center"/>
        <w:rPr>
          <w:b/>
          <w:sz w:val="28"/>
          <w:szCs w:val="28"/>
        </w:rPr>
      </w:pPr>
    </w:p>
    <w:p w:rsidR="00504C8E" w:rsidRPr="009214B9" w:rsidRDefault="009214B9" w:rsidP="00504C8E">
      <w:pPr>
        <w:jc w:val="center"/>
        <w:rPr>
          <w:b/>
          <w:sz w:val="28"/>
          <w:szCs w:val="28"/>
          <w:u w:val="single"/>
        </w:rPr>
      </w:pPr>
      <w:r w:rsidRPr="009214B9">
        <w:rPr>
          <w:b/>
          <w:sz w:val="28"/>
          <w:szCs w:val="28"/>
          <w:u w:val="single"/>
        </w:rPr>
        <w:t>R</w:t>
      </w:r>
      <w:r w:rsidR="006D0CF6">
        <w:rPr>
          <w:b/>
          <w:sz w:val="28"/>
          <w:szCs w:val="28"/>
          <w:u w:val="single"/>
        </w:rPr>
        <w:t>ozpočtová provizoria na rok 20</w:t>
      </w:r>
      <w:r w:rsidR="007A1D17">
        <w:rPr>
          <w:b/>
          <w:sz w:val="28"/>
          <w:szCs w:val="28"/>
          <w:u w:val="single"/>
        </w:rPr>
        <w:t>20</w:t>
      </w:r>
    </w:p>
    <w:p w:rsidR="00504C8E" w:rsidRDefault="00504C8E" w:rsidP="00504C8E">
      <w:pPr>
        <w:jc w:val="center"/>
        <w:rPr>
          <w:b/>
          <w:sz w:val="28"/>
          <w:szCs w:val="28"/>
        </w:rPr>
      </w:pPr>
    </w:p>
    <w:p w:rsidR="007A1D17" w:rsidRPr="007A1D17" w:rsidRDefault="007A1D17" w:rsidP="007A1D17">
      <w:pPr>
        <w:jc w:val="both"/>
        <w:rPr>
          <w:bCs w:val="0"/>
        </w:rPr>
      </w:pPr>
      <w:r w:rsidRPr="007A1D17">
        <w:rPr>
          <w:bCs w:val="0"/>
        </w:rPr>
        <w:t xml:space="preserve">Rozpočet územního samosprávného celku, Města Brumov-Bylnice, jímž se řídí financování činnosti územního samosprávného celku, nebude schválen před 1. lednem rozpočtového roku 2020. Hospodaření územního samosprávného celku se v období od 1. ledna do schválení rozpočtu řídí dle ustanovení § 13 zák. č. 250/2000 Sb., </w:t>
      </w:r>
      <w:r w:rsidRPr="007A1D17">
        <w:rPr>
          <w:bCs w:val="0"/>
          <w:i/>
        </w:rPr>
        <w:t>o rozpočtových pravidlech územních rozpočtů</w:t>
      </w:r>
      <w:r w:rsidRPr="007A1D17">
        <w:rPr>
          <w:bCs w:val="0"/>
        </w:rPr>
        <w:t xml:space="preserve">, ve znění pozdějších předpisů, pravidly rozpočtového provizoria tak, aby byla zajištěna plynulost hospodaření územního samosprávného celku a jím zřízených příspěvkových organizací. Rozpočtové příjmy a výdaje uskutečněné v době rozpočtového provizoria se stávají, dle ustanovení § 13 odst. 3 zák. 250/2000 Sb., </w:t>
      </w:r>
      <w:r w:rsidRPr="007A1D17">
        <w:rPr>
          <w:bCs w:val="0"/>
          <w:i/>
        </w:rPr>
        <w:t>o rozpočtových pravidlech územních rozpočtů</w:t>
      </w:r>
      <w:r w:rsidRPr="007A1D17">
        <w:rPr>
          <w:bCs w:val="0"/>
        </w:rPr>
        <w:t>, ve znění pozdějších předpisů, příjmy a výdaji rozpočtu po jeho schválení.</w:t>
      </w:r>
    </w:p>
    <w:p w:rsidR="007A1D17" w:rsidRPr="007A1D17" w:rsidRDefault="007A1D17" w:rsidP="007A1D17">
      <w:pPr>
        <w:jc w:val="both"/>
        <w:rPr>
          <w:bCs w:val="0"/>
        </w:rPr>
      </w:pPr>
    </w:p>
    <w:p w:rsidR="007A1D17" w:rsidRPr="007A1D17" w:rsidRDefault="007A1D17" w:rsidP="007A1D17">
      <w:pPr>
        <w:jc w:val="both"/>
        <w:rPr>
          <w:b/>
          <w:bCs w:val="0"/>
          <w:u w:val="single"/>
        </w:rPr>
      </w:pPr>
      <w:r w:rsidRPr="007A1D17">
        <w:rPr>
          <w:b/>
          <w:bCs w:val="0"/>
          <w:u w:val="single"/>
        </w:rPr>
        <w:t>Návrh pravidel rozpočtového provizoria:</w:t>
      </w:r>
    </w:p>
    <w:p w:rsidR="007A1D17" w:rsidRPr="007A1D17" w:rsidRDefault="007A1D17" w:rsidP="007A1D17">
      <w:pPr>
        <w:jc w:val="both"/>
        <w:rPr>
          <w:bCs w:val="0"/>
        </w:rPr>
      </w:pPr>
    </w:p>
    <w:p w:rsidR="007A1D17" w:rsidRPr="007A1D17" w:rsidRDefault="007A1D17" w:rsidP="007A1D17">
      <w:pPr>
        <w:numPr>
          <w:ilvl w:val="0"/>
          <w:numId w:val="1"/>
        </w:numPr>
        <w:jc w:val="both"/>
        <w:rPr>
          <w:bCs w:val="0"/>
        </w:rPr>
      </w:pPr>
      <w:r w:rsidRPr="007A1D17">
        <w:rPr>
          <w:bCs w:val="0"/>
        </w:rPr>
        <w:t>Do schválení ročního rozpočtu pro rozpočtové období roku 2020 budou příjmy naplňovány podle obecně závažných vyhlášek o místních poplatcích, ze správních poplatků, daní, dotací a z vlastní činnosti.</w:t>
      </w:r>
    </w:p>
    <w:p w:rsidR="007A1D17" w:rsidRPr="007A1D17" w:rsidRDefault="007A1D17" w:rsidP="007A1D17">
      <w:pPr>
        <w:ind w:left="720"/>
        <w:jc w:val="both"/>
        <w:rPr>
          <w:bCs w:val="0"/>
        </w:rPr>
      </w:pPr>
    </w:p>
    <w:p w:rsidR="007A1D17" w:rsidRPr="007A1D17" w:rsidRDefault="007A1D17" w:rsidP="007A1D17">
      <w:pPr>
        <w:numPr>
          <w:ilvl w:val="0"/>
          <w:numId w:val="1"/>
        </w:numPr>
        <w:jc w:val="both"/>
        <w:rPr>
          <w:bCs w:val="0"/>
        </w:rPr>
      </w:pPr>
      <w:r w:rsidRPr="007A1D17">
        <w:rPr>
          <w:bCs w:val="0"/>
        </w:rPr>
        <w:t>Na běžné výdaje města a zřízených příspěvkových organizací (na provoz, nutné opravy, údržbu majetku, mzdové výdaje…) budou uvolňovány prostředky ve výši rozpočtu minulého roku.</w:t>
      </w:r>
    </w:p>
    <w:p w:rsidR="007A1D17" w:rsidRPr="007A1D17" w:rsidRDefault="007A1D17" w:rsidP="007A1D17">
      <w:pPr>
        <w:jc w:val="both"/>
        <w:rPr>
          <w:bCs w:val="0"/>
        </w:rPr>
      </w:pPr>
    </w:p>
    <w:p w:rsidR="007A1D17" w:rsidRPr="007A1D17" w:rsidRDefault="007A1D17" w:rsidP="007A1D17">
      <w:pPr>
        <w:numPr>
          <w:ilvl w:val="0"/>
          <w:numId w:val="1"/>
        </w:numPr>
        <w:jc w:val="both"/>
        <w:rPr>
          <w:bCs w:val="0"/>
        </w:rPr>
      </w:pPr>
      <w:r w:rsidRPr="007A1D17">
        <w:rPr>
          <w:bCs w:val="0"/>
        </w:rPr>
        <w:t>Dále budou hrazeny závazky z roku 2019 splatné v roce 2020 plynoucí z uzavřených smluv, splátky dle splátkových kalendářů plynoucích z uzavřených smluv a náklady na rozpracované investiční akce z roku 2019 zabezpečené příslušnými smlouvami o dílo.</w:t>
      </w:r>
    </w:p>
    <w:p w:rsidR="007A1D17" w:rsidRPr="007A1D17" w:rsidRDefault="007A1D17" w:rsidP="007A1D17">
      <w:pPr>
        <w:jc w:val="both"/>
        <w:rPr>
          <w:bCs w:val="0"/>
        </w:rPr>
      </w:pPr>
    </w:p>
    <w:p w:rsidR="007A1D17" w:rsidRPr="007A1D17" w:rsidRDefault="007A1D17" w:rsidP="007A1D17">
      <w:pPr>
        <w:numPr>
          <w:ilvl w:val="0"/>
          <w:numId w:val="1"/>
        </w:numPr>
        <w:jc w:val="both"/>
        <w:rPr>
          <w:bCs w:val="0"/>
        </w:rPr>
      </w:pPr>
      <w:r w:rsidRPr="007A1D17">
        <w:rPr>
          <w:bCs w:val="0"/>
        </w:rPr>
        <w:t>Do doby schválení rozpočtu města nebudou zahajovány nové investiční akce.</w:t>
      </w:r>
    </w:p>
    <w:p w:rsidR="007A1D17" w:rsidRPr="007A1D17" w:rsidRDefault="007A1D17" w:rsidP="007A1D17">
      <w:pPr>
        <w:ind w:firstLine="60"/>
        <w:jc w:val="both"/>
        <w:rPr>
          <w:bCs w:val="0"/>
          <w:sz w:val="20"/>
          <w:szCs w:val="20"/>
        </w:rPr>
      </w:pPr>
    </w:p>
    <w:p w:rsidR="007A1D17" w:rsidRPr="007A1D17" w:rsidRDefault="007A1D17" w:rsidP="007A1D17">
      <w:pPr>
        <w:jc w:val="both"/>
        <w:rPr>
          <w:bCs w:val="0"/>
          <w:sz w:val="20"/>
          <w:szCs w:val="20"/>
        </w:rPr>
      </w:pPr>
    </w:p>
    <w:p w:rsidR="007A1D17" w:rsidRPr="007A1D17" w:rsidRDefault="007A1D17" w:rsidP="007A1D17">
      <w:pPr>
        <w:ind w:left="720"/>
        <w:jc w:val="both"/>
        <w:rPr>
          <w:bCs w:val="0"/>
        </w:rPr>
      </w:pPr>
    </w:p>
    <w:p w:rsidR="00504C8E" w:rsidRDefault="00504C8E" w:rsidP="00504C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04C8E" w:rsidRDefault="00504C8E" w:rsidP="00504C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Schváleno dne </w:t>
      </w:r>
      <w:r w:rsidR="007A1D17">
        <w:rPr>
          <w:b/>
          <w:sz w:val="22"/>
          <w:szCs w:val="22"/>
        </w:rPr>
        <w:t>12. 12. 2019</w:t>
      </w:r>
      <w:r>
        <w:rPr>
          <w:b/>
          <w:sz w:val="22"/>
          <w:szCs w:val="22"/>
        </w:rPr>
        <w:t xml:space="preserve">, usnesení Zastupitelstva města č. </w:t>
      </w:r>
      <w:r w:rsidR="007A1D17">
        <w:rPr>
          <w:b/>
          <w:sz w:val="22"/>
          <w:szCs w:val="22"/>
        </w:rPr>
        <w:t>15/7/2019/96</w:t>
      </w:r>
    </w:p>
    <w:p w:rsidR="00504C8E" w:rsidRDefault="008C6EA3" w:rsidP="00504C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04C8E" w:rsidRDefault="00504C8E" w:rsidP="00504C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 Brumově-Bylnici, </w:t>
      </w:r>
      <w:r w:rsidR="007A1D17">
        <w:rPr>
          <w:b/>
          <w:sz w:val="22"/>
          <w:szCs w:val="22"/>
        </w:rPr>
        <w:t>16. 12. 2019</w:t>
      </w:r>
    </w:p>
    <w:p w:rsidR="00504C8E" w:rsidRDefault="00504C8E" w:rsidP="00504C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Zpracovala: Ing. Karla Mudráková</w:t>
      </w:r>
      <w:bookmarkStart w:id="0" w:name="_GoBack"/>
      <w:bookmarkEnd w:id="0"/>
    </w:p>
    <w:p w:rsidR="009214B9" w:rsidRDefault="009214B9" w:rsidP="00504C8E">
      <w:pPr>
        <w:rPr>
          <w:b/>
          <w:sz w:val="22"/>
          <w:szCs w:val="22"/>
        </w:rPr>
      </w:pPr>
    </w:p>
    <w:p w:rsidR="009214B9" w:rsidRPr="009214B9" w:rsidRDefault="009214B9" w:rsidP="009214B9">
      <w:pPr>
        <w:jc w:val="both"/>
        <w:rPr>
          <w:bCs w:val="0"/>
        </w:rPr>
      </w:pPr>
    </w:p>
    <w:p w:rsidR="009214B9" w:rsidRPr="009214B9" w:rsidRDefault="009214B9" w:rsidP="009214B9">
      <w:pPr>
        <w:rPr>
          <w:bCs w:val="0"/>
        </w:rPr>
      </w:pPr>
      <w:r w:rsidRPr="009214B9">
        <w:rPr>
          <w:bCs w:val="0"/>
        </w:rPr>
        <w:t>Zveřejněno dne:</w:t>
      </w:r>
    </w:p>
    <w:p w:rsidR="009214B9" w:rsidRPr="009214B9" w:rsidRDefault="009214B9" w:rsidP="009214B9">
      <w:pPr>
        <w:rPr>
          <w:bCs w:val="0"/>
        </w:rPr>
      </w:pPr>
      <w:r w:rsidRPr="009214B9">
        <w:rPr>
          <w:bCs w:val="0"/>
        </w:rPr>
        <w:t>Sejmuto dne:</w:t>
      </w:r>
      <w:r w:rsidR="008C6EA3">
        <w:rPr>
          <w:bCs w:val="0"/>
        </w:rPr>
        <w:t xml:space="preserve"> na neurčito</w:t>
      </w:r>
    </w:p>
    <w:p w:rsidR="000D5458" w:rsidRDefault="009214B9">
      <w:r w:rsidRPr="009214B9">
        <w:rPr>
          <w:bCs w:val="0"/>
        </w:rPr>
        <w:t>Pod č.:</w:t>
      </w:r>
    </w:p>
    <w:sectPr w:rsidR="000D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54F9"/>
    <w:multiLevelType w:val="hybridMultilevel"/>
    <w:tmpl w:val="4E1A8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8E"/>
    <w:rsid w:val="000D5458"/>
    <w:rsid w:val="00504C8E"/>
    <w:rsid w:val="006D0CF6"/>
    <w:rsid w:val="007A1D17"/>
    <w:rsid w:val="008C6EA3"/>
    <w:rsid w:val="009214B9"/>
    <w:rsid w:val="009330BD"/>
    <w:rsid w:val="00A149BA"/>
    <w:rsid w:val="00CB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C8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4C8E"/>
    <w:pPr>
      <w:keepNext/>
      <w:outlineLvl w:val="0"/>
    </w:pPr>
    <w:rPr>
      <w:b/>
      <w:smallCaps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4C8E"/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paragraph" w:styleId="Zhlav">
    <w:name w:val="header"/>
    <w:basedOn w:val="Normln"/>
    <w:link w:val="ZhlavChar"/>
    <w:rsid w:val="00504C8E"/>
    <w:pPr>
      <w:tabs>
        <w:tab w:val="center" w:pos="4536"/>
        <w:tab w:val="right" w:pos="9072"/>
      </w:tabs>
    </w:pPr>
    <w:rPr>
      <w:bCs w:val="0"/>
    </w:rPr>
  </w:style>
  <w:style w:type="character" w:customStyle="1" w:styleId="ZhlavChar">
    <w:name w:val="Záhlaví Char"/>
    <w:basedOn w:val="Standardnpsmoodstavce"/>
    <w:link w:val="Zhlav"/>
    <w:rsid w:val="00504C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C8E"/>
    <w:rPr>
      <w:rFonts w:ascii="Tahoma" w:eastAsia="Times New Roman" w:hAnsi="Tahoma" w:cs="Tahoma"/>
      <w:bCs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9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4C8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4C8E"/>
    <w:pPr>
      <w:keepNext/>
      <w:outlineLvl w:val="0"/>
    </w:pPr>
    <w:rPr>
      <w:b/>
      <w:smallCaps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4C8E"/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paragraph" w:styleId="Zhlav">
    <w:name w:val="header"/>
    <w:basedOn w:val="Normln"/>
    <w:link w:val="ZhlavChar"/>
    <w:rsid w:val="00504C8E"/>
    <w:pPr>
      <w:tabs>
        <w:tab w:val="center" w:pos="4536"/>
        <w:tab w:val="right" w:pos="9072"/>
      </w:tabs>
    </w:pPr>
    <w:rPr>
      <w:bCs w:val="0"/>
    </w:rPr>
  </w:style>
  <w:style w:type="character" w:customStyle="1" w:styleId="ZhlavChar">
    <w:name w:val="Záhlaví Char"/>
    <w:basedOn w:val="Standardnpsmoodstavce"/>
    <w:link w:val="Zhlav"/>
    <w:rsid w:val="00504C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C8E"/>
    <w:rPr>
      <w:rFonts w:ascii="Tahoma" w:eastAsia="Times New Roman" w:hAnsi="Tahoma" w:cs="Tahoma"/>
      <w:bCs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Dokumenty\znak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/Město  Brumov-Bylnice </vt:lpstr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dcterms:created xsi:type="dcterms:W3CDTF">2019-12-16T14:14:00Z</dcterms:created>
  <dcterms:modified xsi:type="dcterms:W3CDTF">2019-12-16T14:14:00Z</dcterms:modified>
</cp:coreProperties>
</file>