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1" w:rsidRPr="00004B95" w:rsidRDefault="00C62D91" w:rsidP="007D3238">
      <w:pPr>
        <w:spacing w:after="120"/>
        <w:jc w:val="center"/>
        <w:rPr>
          <w:b/>
          <w:sz w:val="28"/>
          <w:szCs w:val="28"/>
        </w:rPr>
      </w:pPr>
      <w:proofErr w:type="gramStart"/>
      <w:r w:rsidRPr="00004B95">
        <w:rPr>
          <w:b/>
          <w:sz w:val="28"/>
          <w:szCs w:val="28"/>
        </w:rPr>
        <w:t>JEDNACÍ  ŘÁD</w:t>
      </w:r>
      <w:proofErr w:type="gramEnd"/>
    </w:p>
    <w:p w:rsidR="00C62D91" w:rsidRDefault="00C62D91" w:rsidP="00004B95">
      <w:pPr>
        <w:spacing w:after="120"/>
        <w:jc w:val="center"/>
      </w:pPr>
      <w:r w:rsidRPr="00004B95">
        <w:rPr>
          <w:b/>
          <w:sz w:val="28"/>
          <w:szCs w:val="28"/>
        </w:rPr>
        <w:t>Kontrolního výboru Zastupitelstva města Brumov-Bylnice</w:t>
      </w:r>
    </w:p>
    <w:p w:rsidR="00C62D91" w:rsidRDefault="006C34FC" w:rsidP="006C2A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3175</wp:posOffset>
                </wp:positionV>
                <wp:extent cx="5645150" cy="0"/>
                <wp:effectExtent l="8255" t="12700" r="1397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65pt;margin-top:.25pt;width:44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iS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M3zWTY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"/>
            </w:pict>
          </mc:Fallback>
        </mc:AlternateContent>
      </w:r>
    </w:p>
    <w:p w:rsidR="00C62D91" w:rsidRPr="007F6C60" w:rsidRDefault="00C62D91" w:rsidP="006C2A27">
      <w:pPr>
        <w:jc w:val="center"/>
        <w:rPr>
          <w:b/>
        </w:rPr>
      </w:pPr>
    </w:p>
    <w:p w:rsidR="00C62D91" w:rsidRPr="007F6C60" w:rsidRDefault="00C62D91" w:rsidP="006C2A27">
      <w:pPr>
        <w:jc w:val="center"/>
        <w:rPr>
          <w:b/>
        </w:rPr>
      </w:pPr>
      <w:r w:rsidRPr="007F6C60">
        <w:rPr>
          <w:b/>
        </w:rPr>
        <w:t>Článek 1</w:t>
      </w:r>
    </w:p>
    <w:p w:rsidR="00C62D91" w:rsidRPr="007F6C60" w:rsidRDefault="00C62D91" w:rsidP="002D0BC7">
      <w:pPr>
        <w:jc w:val="center"/>
      </w:pPr>
      <w:r w:rsidRPr="007F6C60">
        <w:rPr>
          <w:b/>
        </w:rPr>
        <w:t>Úvodní ustanovení</w:t>
      </w:r>
    </w:p>
    <w:p w:rsidR="00C62D91" w:rsidRPr="007B69B2" w:rsidRDefault="00C62D91" w:rsidP="002D0BC7">
      <w:pPr>
        <w:spacing w:before="120"/>
        <w:jc w:val="both"/>
      </w:pPr>
      <w:r w:rsidRPr="007B69B2">
        <w:t xml:space="preserve">Kontrolní výbor (dále jen „výbor“) byl zřízen v souladu s § 117 zákona č. 128/2000 Sb., </w:t>
      </w:r>
      <w:r w:rsidRPr="007B69B2">
        <w:rPr>
          <w:i/>
        </w:rPr>
        <w:t xml:space="preserve">o </w:t>
      </w:r>
      <w:proofErr w:type="spellStart"/>
      <w:r w:rsidRPr="007B69B2">
        <w:rPr>
          <w:i/>
        </w:rPr>
        <w:t>obcích</w:t>
      </w:r>
      <w:r w:rsidRPr="007B69B2">
        <w:t>,v</w:t>
      </w:r>
      <w:proofErr w:type="spellEnd"/>
      <w:r w:rsidRPr="007B69B2">
        <w:t xml:space="preserve"> platném znění (dále jen „zákon o obcích“) usnesením Zastupitelstva města Brumov-Bylnice (dále jen ZM) č. </w:t>
      </w:r>
      <w:r w:rsidR="00BD021A">
        <w:t>2/1/2018/2</w:t>
      </w:r>
      <w:r w:rsidRPr="007B69B2">
        <w:t xml:space="preserve"> ze dne </w:t>
      </w:r>
      <w:proofErr w:type="gramStart"/>
      <w:r w:rsidR="00BD021A">
        <w:t>31.10.2018</w:t>
      </w:r>
      <w:proofErr w:type="gramEnd"/>
      <w:r w:rsidR="00BD021A">
        <w:t>.</w:t>
      </w:r>
    </w:p>
    <w:p w:rsidR="0028499E" w:rsidRPr="007B69B2" w:rsidRDefault="0028499E" w:rsidP="00192D8A">
      <w:pPr>
        <w:jc w:val="center"/>
        <w:rPr>
          <w:b/>
        </w:rPr>
      </w:pPr>
    </w:p>
    <w:p w:rsidR="00C62D91" w:rsidRPr="007B69B2" w:rsidRDefault="00C62D91" w:rsidP="00192D8A">
      <w:pPr>
        <w:jc w:val="center"/>
        <w:rPr>
          <w:b/>
        </w:rPr>
      </w:pPr>
      <w:r w:rsidRPr="007B69B2">
        <w:rPr>
          <w:b/>
        </w:rPr>
        <w:t>Článek 2</w:t>
      </w:r>
    </w:p>
    <w:p w:rsidR="00C62D91" w:rsidRPr="007B69B2" w:rsidRDefault="00C62D91" w:rsidP="002D0BC7">
      <w:pPr>
        <w:jc w:val="center"/>
        <w:rPr>
          <w:b/>
        </w:rPr>
      </w:pPr>
      <w:r w:rsidRPr="007B69B2">
        <w:rPr>
          <w:b/>
        </w:rPr>
        <w:t>Poslání a působnost výboru</w:t>
      </w:r>
    </w:p>
    <w:p w:rsidR="00C62D91" w:rsidRPr="007B69B2" w:rsidRDefault="00C62D91" w:rsidP="002D0BC7">
      <w:pPr>
        <w:spacing w:before="120"/>
        <w:jc w:val="both"/>
      </w:pPr>
      <w:proofErr w:type="gramStart"/>
      <w:r w:rsidRPr="007B69B2">
        <w:t>1.Výbor</w:t>
      </w:r>
      <w:proofErr w:type="gramEnd"/>
      <w:r w:rsidRPr="007B69B2">
        <w:t xml:space="preserve"> je iniciativním a kontrolním orgánem ZM.</w:t>
      </w:r>
      <w:r>
        <w:t xml:space="preserve"> </w:t>
      </w:r>
      <w:r w:rsidRPr="007B69B2">
        <w:t xml:space="preserve">Kontroluje plnění usnesení ZM a rady města (dále jen RM), dodržování právních předpisů ostatními výbory ZM a městským úřadem (dále jen </w:t>
      </w:r>
      <w:proofErr w:type="spellStart"/>
      <w:r w:rsidRPr="007B69B2">
        <w:t>MěÚ</w:t>
      </w:r>
      <w:proofErr w:type="spellEnd"/>
      <w:r w:rsidRPr="007B69B2">
        <w:t>) na úseku samostatné působnosti a plní další kontrolní úkoly, jimiž jej pověřilo ZM.</w:t>
      </w:r>
    </w:p>
    <w:p w:rsidR="00C62D91" w:rsidRPr="007B69B2" w:rsidRDefault="00C62D91" w:rsidP="002D0BC7">
      <w:pPr>
        <w:spacing w:before="120"/>
        <w:jc w:val="both"/>
      </w:pPr>
      <w:r w:rsidRPr="007B69B2">
        <w:t>2. Kontrolní výbor zejména:</w:t>
      </w:r>
    </w:p>
    <w:p w:rsidR="00C62D91" w:rsidRPr="007B69B2" w:rsidRDefault="00C62D91" w:rsidP="005B0D35">
      <w:pPr>
        <w:pStyle w:val="Odstavecseseznamem"/>
        <w:numPr>
          <w:ilvl w:val="0"/>
          <w:numId w:val="10"/>
        </w:numPr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7B69B2">
        <w:rPr>
          <w:rFonts w:ascii="Times New Roman" w:hAnsi="Times New Roman"/>
          <w:sz w:val="24"/>
          <w:szCs w:val="24"/>
        </w:rPr>
        <w:t>leduje a hodnotí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9B2">
        <w:rPr>
          <w:rFonts w:ascii="Times New Roman" w:hAnsi="Times New Roman"/>
          <w:sz w:val="24"/>
          <w:szCs w:val="24"/>
        </w:rPr>
        <w:t xml:space="preserve">plnění usnesení ZM a RM a vyjadřuje se k hodnotícím zprávám tajemníka </w:t>
      </w:r>
      <w:proofErr w:type="spellStart"/>
      <w:r w:rsidRPr="007B69B2">
        <w:rPr>
          <w:rFonts w:ascii="Times New Roman" w:hAnsi="Times New Roman"/>
          <w:sz w:val="24"/>
          <w:szCs w:val="24"/>
        </w:rPr>
        <w:t>MěÚ</w:t>
      </w:r>
      <w:proofErr w:type="spellEnd"/>
      <w:r w:rsidRPr="007B69B2">
        <w:rPr>
          <w:rFonts w:ascii="Times New Roman" w:hAnsi="Times New Roman"/>
          <w:sz w:val="24"/>
          <w:szCs w:val="24"/>
        </w:rPr>
        <w:t xml:space="preserve"> o plnění těchto usnesení</w:t>
      </w:r>
      <w:r>
        <w:rPr>
          <w:rFonts w:ascii="Times New Roman" w:hAnsi="Times New Roman"/>
          <w:sz w:val="24"/>
          <w:szCs w:val="24"/>
        </w:rPr>
        <w:t>.</w:t>
      </w:r>
    </w:p>
    <w:p w:rsidR="00C62D91" w:rsidRPr="007B69B2" w:rsidRDefault="00C62D91" w:rsidP="005B0D35">
      <w:pPr>
        <w:pStyle w:val="Odstavecseseznamem"/>
        <w:numPr>
          <w:ilvl w:val="0"/>
          <w:numId w:val="9"/>
        </w:numPr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7B69B2">
        <w:rPr>
          <w:rFonts w:ascii="Times New Roman" w:hAnsi="Times New Roman"/>
          <w:sz w:val="24"/>
          <w:szCs w:val="24"/>
        </w:rPr>
        <w:t xml:space="preserve">ontroluje dodržování vnitřních organizačních předpisů </w:t>
      </w:r>
      <w:proofErr w:type="spellStart"/>
      <w:r w:rsidRPr="007B69B2">
        <w:rPr>
          <w:rFonts w:ascii="Times New Roman" w:hAnsi="Times New Roman"/>
          <w:sz w:val="24"/>
          <w:szCs w:val="24"/>
        </w:rPr>
        <w:t>MěÚ</w:t>
      </w:r>
      <w:proofErr w:type="spellEnd"/>
      <w:r w:rsidRPr="007B69B2">
        <w:rPr>
          <w:rFonts w:ascii="Times New Roman" w:hAnsi="Times New Roman"/>
          <w:sz w:val="24"/>
          <w:szCs w:val="24"/>
        </w:rPr>
        <w:t xml:space="preserve"> souvisejících s výkonem samostatné působnosti a platných OZV pracovníky Města, kteří jsou zařazeni v </w:t>
      </w:r>
      <w:proofErr w:type="spellStart"/>
      <w:r w:rsidRPr="007B69B2">
        <w:rPr>
          <w:rFonts w:ascii="Times New Roman" w:hAnsi="Times New Roman"/>
          <w:sz w:val="24"/>
          <w:szCs w:val="24"/>
        </w:rPr>
        <w:t>MěÚ</w:t>
      </w:r>
      <w:proofErr w:type="spellEnd"/>
      <w:r w:rsidRPr="007B69B2">
        <w:rPr>
          <w:rFonts w:ascii="Times New Roman" w:hAnsi="Times New Roman"/>
          <w:sz w:val="24"/>
          <w:szCs w:val="24"/>
        </w:rPr>
        <w:t>, v jeho organizačních složkách a v organizacích založených nebo zřízených Městem</w:t>
      </w:r>
      <w:r>
        <w:rPr>
          <w:rFonts w:ascii="Times New Roman" w:hAnsi="Times New Roman"/>
          <w:sz w:val="24"/>
          <w:szCs w:val="24"/>
        </w:rPr>
        <w:t>.</w:t>
      </w:r>
    </w:p>
    <w:p w:rsidR="00C62D91" w:rsidRPr="007B69B2" w:rsidRDefault="00C62D91" w:rsidP="00192D8A">
      <w:pPr>
        <w:pStyle w:val="Odstavecseseznamem"/>
        <w:numPr>
          <w:ilvl w:val="0"/>
          <w:numId w:val="9"/>
        </w:numPr>
        <w:spacing w:after="0" w:line="240" w:lineRule="auto"/>
        <w:ind w:left="69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7B69B2">
        <w:rPr>
          <w:rFonts w:ascii="Times New Roman" w:hAnsi="Times New Roman"/>
          <w:sz w:val="24"/>
          <w:szCs w:val="24"/>
        </w:rPr>
        <w:t>abývá se podněty, včetně podnětů veřejnosti, poukazujícími na porušování právních předpisů v činnosti pracovníků Města zařazených v </w:t>
      </w:r>
      <w:proofErr w:type="spellStart"/>
      <w:r w:rsidRPr="007B69B2">
        <w:rPr>
          <w:rFonts w:ascii="Times New Roman" w:hAnsi="Times New Roman"/>
          <w:sz w:val="24"/>
          <w:szCs w:val="24"/>
        </w:rPr>
        <w:t>MěÚ</w:t>
      </w:r>
      <w:proofErr w:type="spellEnd"/>
      <w:r w:rsidRPr="007B69B2">
        <w:rPr>
          <w:rFonts w:ascii="Times New Roman" w:hAnsi="Times New Roman"/>
          <w:sz w:val="24"/>
          <w:szCs w:val="24"/>
        </w:rPr>
        <w:t>, v organizačních složkách a v organizacích založených nebo zřízených Městem při výkonu samostatné působnosti</w:t>
      </w:r>
      <w:r>
        <w:rPr>
          <w:rFonts w:ascii="Times New Roman" w:hAnsi="Times New Roman"/>
          <w:sz w:val="24"/>
          <w:szCs w:val="24"/>
        </w:rPr>
        <w:t>.</w:t>
      </w:r>
    </w:p>
    <w:p w:rsidR="00C62D91" w:rsidRPr="005A6F46" w:rsidRDefault="00C62D91" w:rsidP="00192D8A">
      <w:pPr>
        <w:numPr>
          <w:ilvl w:val="0"/>
          <w:numId w:val="1"/>
        </w:numPr>
        <w:jc w:val="both"/>
      </w:pPr>
      <w:r>
        <w:t>P</w:t>
      </w:r>
      <w:r w:rsidRPr="007B69B2">
        <w:t xml:space="preserve">ořizuje </w:t>
      </w:r>
      <w:r w:rsidRPr="005A6F46">
        <w:t>zápis o provedené vlastní kontrole obsahující předmět kontroly, zjištěné nedostatky a návrhy opatření směřující k odstranění nedostatků. Zápis podepisují členové výboru, kteří provedli kontrolu a orgán, popř. osoba, jejíž činnosti se kontrola týkala.</w:t>
      </w:r>
    </w:p>
    <w:p w:rsidR="00C62D91" w:rsidRPr="005A6F46" w:rsidRDefault="00C62D91" w:rsidP="00192D8A">
      <w:pPr>
        <w:numPr>
          <w:ilvl w:val="0"/>
          <w:numId w:val="1"/>
        </w:numPr>
        <w:jc w:val="both"/>
      </w:pPr>
      <w:r w:rsidRPr="005A6F46">
        <w:t>Předkládá zápisy o provedené kontrole zastupitelstvu města. K zápisu připojí vyjádření orgánu, popřípadě osob, jejichž činnosti se kontrola týkala.</w:t>
      </w:r>
    </w:p>
    <w:p w:rsidR="00C62D91" w:rsidRPr="005A6F46" w:rsidRDefault="00C62D91" w:rsidP="00192D8A">
      <w:pPr>
        <w:numPr>
          <w:ilvl w:val="0"/>
          <w:numId w:val="1"/>
        </w:numPr>
        <w:jc w:val="both"/>
      </w:pPr>
      <w:r w:rsidRPr="005A6F46">
        <w:t>Předkládá návrhy k zařazení do programu připravovaného jednání ZM.</w:t>
      </w:r>
    </w:p>
    <w:p w:rsidR="00C62D91" w:rsidRPr="007B69B2" w:rsidRDefault="00C62D91" w:rsidP="00192D8A">
      <w:pPr>
        <w:numPr>
          <w:ilvl w:val="0"/>
          <w:numId w:val="1"/>
        </w:numPr>
        <w:jc w:val="both"/>
      </w:pPr>
      <w:r>
        <w:t>V</w:t>
      </w:r>
      <w:r w:rsidRPr="007B69B2">
        <w:t>znáší dotazy, připomínky a podněty ve věcech týkajících se působnosti výboru na RM</w:t>
      </w:r>
      <w:r>
        <w:t xml:space="preserve"> </w:t>
      </w:r>
      <w:r w:rsidRPr="007B69B2">
        <w:t xml:space="preserve">a její jednotlivé členy, předsedy osadních výborů, na statutární orgány právnických osob, jejichž zřizovatelem je Město, a na vedoucí příspěvkových organizací a organizačních složek Města. Pokud je požadována písemná odpověď, musí být výboru </w:t>
      </w:r>
      <w:r>
        <w:t>zaslána do 30 dnů.</w:t>
      </w:r>
    </w:p>
    <w:p w:rsidR="00C62D91" w:rsidRPr="007B69B2" w:rsidRDefault="00C62D91" w:rsidP="00192D8A">
      <w:pPr>
        <w:numPr>
          <w:ilvl w:val="0"/>
          <w:numId w:val="1"/>
        </w:numPr>
        <w:jc w:val="both"/>
      </w:pPr>
      <w:r>
        <w:t>M</w:t>
      </w:r>
      <w:r w:rsidRPr="007B69B2">
        <w:t xml:space="preserve">á právo požadovat od zaměstnanců města zařazených do </w:t>
      </w:r>
      <w:proofErr w:type="spellStart"/>
      <w:r w:rsidRPr="007B69B2">
        <w:t>MěÚ</w:t>
      </w:r>
      <w:proofErr w:type="spellEnd"/>
      <w:r w:rsidRPr="007B69B2">
        <w:t>, jakož i od zaměstnanců právnických osob založených nebo zřízených Městem, informace k záležitostem v působnosti výboru. Informace musí být poskytnuta do 10</w:t>
      </w:r>
      <w:r>
        <w:t xml:space="preserve"> </w:t>
      </w:r>
      <w:r w:rsidRPr="007B69B2">
        <w:t>dnů.</w:t>
      </w:r>
    </w:p>
    <w:p w:rsidR="00C62D91" w:rsidRPr="007B69B2" w:rsidRDefault="00C62D91" w:rsidP="005520F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69B2">
        <w:rPr>
          <w:rFonts w:ascii="Times New Roman" w:hAnsi="Times New Roman"/>
          <w:sz w:val="24"/>
          <w:szCs w:val="24"/>
        </w:rPr>
        <w:t>Činnosti výboru tímto Jednacím řádem neupravené se řídí platnými právními normami České republiky.</w:t>
      </w:r>
    </w:p>
    <w:p w:rsidR="00C62D91" w:rsidRPr="007B69B2" w:rsidRDefault="00C62D91" w:rsidP="00E2089B">
      <w:pPr>
        <w:spacing w:before="120"/>
        <w:jc w:val="both"/>
      </w:pPr>
      <w:r w:rsidRPr="007B69B2">
        <w:t>3. Funkční období výboru je vymezeno funkčním obdobím zastupitelstva.</w:t>
      </w:r>
    </w:p>
    <w:p w:rsidR="00C62D91" w:rsidRPr="007B69B2" w:rsidRDefault="00C62D91" w:rsidP="00192D8A">
      <w:pPr>
        <w:jc w:val="both"/>
      </w:pPr>
    </w:p>
    <w:p w:rsidR="00C62D91" w:rsidRPr="007B69B2" w:rsidRDefault="00C62D91" w:rsidP="00192D8A">
      <w:pPr>
        <w:jc w:val="center"/>
        <w:rPr>
          <w:b/>
        </w:rPr>
      </w:pPr>
      <w:r w:rsidRPr="007B69B2">
        <w:rPr>
          <w:b/>
        </w:rPr>
        <w:t>Článek 3</w:t>
      </w:r>
    </w:p>
    <w:p w:rsidR="00C62D91" w:rsidRPr="007B69B2" w:rsidRDefault="00C62D91" w:rsidP="00E2089B">
      <w:pPr>
        <w:jc w:val="center"/>
        <w:rPr>
          <w:b/>
          <w:bCs/>
        </w:rPr>
      </w:pPr>
      <w:r w:rsidRPr="007B69B2">
        <w:rPr>
          <w:b/>
        </w:rPr>
        <w:t>Organizační struktura výboru</w:t>
      </w:r>
    </w:p>
    <w:p w:rsidR="00C62D91" w:rsidRPr="007B69B2" w:rsidRDefault="00C62D91" w:rsidP="00E2089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ind w:right="51"/>
        <w:jc w:val="both"/>
      </w:pPr>
      <w:r w:rsidRPr="007B69B2">
        <w:t xml:space="preserve">1. Výbor je pětičlenný a je tvořen předsedou a jeho dalšími členy. Členové a předseda jsou voleni a odvoláváni </w:t>
      </w:r>
      <w:r>
        <w:t>zastupitelstvem města</w:t>
      </w:r>
      <w:r w:rsidRPr="007B69B2">
        <w:t>. Členství ve výboru zaniká: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-   úmrtím</w:t>
      </w:r>
      <w:proofErr w:type="gramEnd"/>
      <w:r w:rsidRPr="007B69B2">
        <w:t xml:space="preserve"> člena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-   písemným</w:t>
      </w:r>
      <w:proofErr w:type="gramEnd"/>
      <w:r w:rsidRPr="007B69B2">
        <w:t xml:space="preserve"> prohlášením člena, že odstupuje z výboru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-   odvolání</w:t>
      </w:r>
      <w:proofErr w:type="gramEnd"/>
      <w:r w:rsidRPr="007B69B2">
        <w:t xml:space="preserve"> člena usnesením ZM</w:t>
      </w:r>
    </w:p>
    <w:p w:rsidR="00C62D91" w:rsidRPr="007B69B2" w:rsidRDefault="00C62D91" w:rsidP="005520FF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7B69B2">
        <w:lastRenderedPageBreak/>
        <w:t>Každý člen výboru se podílí individuálně nebo společně s jinými členy na plnění úkolů, kterými ho výbor pověřil a které spadají do jeho působnosti. Výbor pravidelně sleduje a hodnotí, jak jsou jednotlivými členy svěřené úkoly plněny.</w:t>
      </w:r>
    </w:p>
    <w:p w:rsidR="00C62D91" w:rsidRPr="007B69B2" w:rsidRDefault="00C62D91" w:rsidP="00E2089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2. Výbor si může zvolit z řad svých členů zástupce předsedy výboru, který zastupuje předsedu, popřípadě výbor.</w:t>
      </w:r>
    </w:p>
    <w:p w:rsidR="00C62D91" w:rsidRPr="007B69B2" w:rsidRDefault="00C62D91" w:rsidP="00E2089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ind w:right="51"/>
        <w:jc w:val="both"/>
      </w:pPr>
      <w:r w:rsidRPr="007B69B2">
        <w:t>3.  Výbor je oprávněn zřídit si jako další poradní orgán odbornou komisi. Počet členů, organizační strukturu a činnost odborných komisí schvaluje výbor v souladu s tímto jednacím řádem a koncepcí práce a výboru. V čele odborné komise stojí předseda určený výborem. Členství v odborné komisi je čestné a odměna podle zvláštního zákona předsedovi a členům odborné komise nenáleží. O závěrech, přijatých odbornou komisí, rozhoduje výbor na svých zasedáních.</w:t>
      </w: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 xml:space="preserve">4.  Na návrh předsedy výboru určí tajemník </w:t>
      </w:r>
      <w:proofErr w:type="spellStart"/>
      <w:r w:rsidRPr="007B69B2">
        <w:t>MěÚ</w:t>
      </w:r>
      <w:proofErr w:type="spellEnd"/>
      <w:r w:rsidRPr="007B69B2">
        <w:t xml:space="preserve"> tajemníka výboru, který je pracovníkem příslušného odboru </w:t>
      </w:r>
      <w:proofErr w:type="spellStart"/>
      <w:r w:rsidRPr="007B69B2">
        <w:t>MěÚ</w:t>
      </w:r>
      <w:proofErr w:type="spellEnd"/>
      <w:r w:rsidRPr="007B69B2">
        <w:t>. Tajemník výboru spolupracuje s předsedou na přípravě zasedání výboru</w:t>
      </w:r>
      <w:r w:rsidR="00BD021A">
        <w:t xml:space="preserve"> a</w:t>
      </w:r>
      <w:r w:rsidRPr="007B69B2">
        <w:t xml:space="preserve"> s hlasem</w:t>
      </w:r>
      <w:r w:rsidR="00BD021A">
        <w:t xml:space="preserve"> poradním se </w:t>
      </w:r>
      <w:proofErr w:type="gramStart"/>
      <w:r w:rsidR="00BD021A">
        <w:t>zúčastň</w:t>
      </w:r>
      <w:r w:rsidRPr="007B69B2">
        <w:t>uje</w:t>
      </w:r>
      <w:proofErr w:type="gramEnd"/>
      <w:r w:rsidRPr="007B69B2">
        <w:t xml:space="preserve"> zasedání výboru </w:t>
      </w:r>
      <w:r w:rsidR="00BD021A">
        <w:t>Zápis</w:t>
      </w:r>
      <w:r w:rsidRPr="007B69B2">
        <w:t xml:space="preserve"> </w:t>
      </w:r>
      <w:proofErr w:type="gramStart"/>
      <w:r w:rsidRPr="007B69B2">
        <w:t>předává</w:t>
      </w:r>
      <w:proofErr w:type="gramEnd"/>
      <w:r w:rsidRPr="007B69B2">
        <w:t xml:space="preserve"> neprodleně tajemníkovi </w:t>
      </w:r>
      <w:proofErr w:type="spellStart"/>
      <w:r w:rsidRPr="007B69B2">
        <w:t>MěÚ</w:t>
      </w:r>
      <w:proofErr w:type="spellEnd"/>
      <w:r w:rsidRPr="007B69B2">
        <w:t xml:space="preserve"> k jeho vyhodnocení a k zajištění realizace doporučených opatření a požadavků spadajících do</w:t>
      </w:r>
      <w:r>
        <w:t xml:space="preserve"> </w:t>
      </w:r>
      <w:r w:rsidRPr="007B69B2">
        <w:t>kompetence</w:t>
      </w:r>
      <w:r>
        <w:t xml:space="preserve"> </w:t>
      </w:r>
      <w:proofErr w:type="spellStart"/>
      <w:r w:rsidRPr="007B69B2">
        <w:t>MěÚ</w:t>
      </w:r>
      <w:proofErr w:type="spellEnd"/>
      <w:r>
        <w:t xml:space="preserve"> </w:t>
      </w:r>
      <w:r w:rsidRPr="007B69B2">
        <w:t>nebo orgánům města a k jeho archivaci.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Článek 4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Předseda výboru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  <w:rPr>
          <w:b/>
          <w:bCs/>
        </w:rPr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V čele</w:t>
      </w:r>
      <w:proofErr w:type="gramEnd"/>
      <w:r w:rsidRPr="007B69B2">
        <w:t xml:space="preserve"> výboru stojí předseda, </w:t>
      </w:r>
      <w:proofErr w:type="gramStart"/>
      <w:r w:rsidRPr="007B69B2">
        <w:t>který</w:t>
      </w:r>
      <w:proofErr w:type="gramEnd"/>
    </w:p>
    <w:p w:rsidR="00C62D91" w:rsidRPr="007B69B2" w:rsidRDefault="00C62D91" w:rsidP="007D3238">
      <w:pPr>
        <w:widowControl w:val="0"/>
        <w:numPr>
          <w:ilvl w:val="0"/>
          <w:numId w:val="8"/>
        </w:numPr>
        <w:tabs>
          <w:tab w:val="left" w:pos="2130"/>
        </w:tabs>
        <w:autoSpaceDE w:val="0"/>
        <w:autoSpaceDN w:val="0"/>
        <w:adjustRightInd w:val="0"/>
        <w:ind w:right="50"/>
        <w:jc w:val="both"/>
      </w:pPr>
      <w:r w:rsidRPr="007B69B2">
        <w:t>výbor řídí, organizuje jeho práci, dbá usnesení výboru a ze své činnosti je zodpovědný ZM,</w:t>
      </w:r>
    </w:p>
    <w:p w:rsidR="00C62D91" w:rsidRPr="007B69B2" w:rsidRDefault="00C62D91" w:rsidP="007D3238">
      <w:pPr>
        <w:widowControl w:val="0"/>
        <w:numPr>
          <w:ilvl w:val="0"/>
          <w:numId w:val="8"/>
        </w:numPr>
        <w:tabs>
          <w:tab w:val="left" w:pos="2130"/>
        </w:tabs>
        <w:autoSpaceDE w:val="0"/>
        <w:autoSpaceDN w:val="0"/>
        <w:adjustRightInd w:val="0"/>
        <w:ind w:right="50"/>
        <w:jc w:val="both"/>
      </w:pPr>
      <w:r w:rsidRPr="007B69B2">
        <w:t>reprezentuje výbor a je jeho mluvčím v jednání s dalšími partnery,</w:t>
      </w:r>
    </w:p>
    <w:p w:rsidR="00C62D91" w:rsidRPr="007B69B2" w:rsidRDefault="00C62D91" w:rsidP="007D3238">
      <w:pPr>
        <w:widowControl w:val="0"/>
        <w:numPr>
          <w:ilvl w:val="0"/>
          <w:numId w:val="8"/>
        </w:numPr>
        <w:tabs>
          <w:tab w:val="left" w:pos="2130"/>
        </w:tabs>
        <w:autoSpaceDE w:val="0"/>
        <w:autoSpaceDN w:val="0"/>
        <w:adjustRightInd w:val="0"/>
        <w:ind w:right="50"/>
        <w:jc w:val="both"/>
      </w:pPr>
      <w:r w:rsidRPr="007B69B2">
        <w:t>je oprávněn pozastavit usnesení výboru, pokud má za to, že odporuje obecně závaznému právnímu předpisu. Věc předkládá k rozhodnutí nejbližšímu zasedání ZM.</w:t>
      </w: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Předsedou výboru je vždy člen zastupitelstva města.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Článek 5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Zasedání výboru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  <w:rPr>
          <w:b/>
          <w:bCs/>
        </w:rPr>
      </w:pP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jc w:val="both"/>
      </w:pPr>
      <w:r w:rsidRPr="007B69B2">
        <w:t>1.  Výbor zasedá v průběhu funkčního období podle potřeby, a to tak, aby jednotlivá zasedání korespondovala se schváleným plánem práce výboru. Zasedání výboru jsou číslována v jedné číselné řadě za období vymezené celým funkčním obdobím. Zasedání výboru jsou neveřejná.</w:t>
      </w: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2.  Plán práce výboru stanoví termíny zasedání, případně hlavní úkoly výboru na dané období a je výborem schvalován zpravidla na kalendářní rok na posledním zasedání v předchozím kalendářním roce.</w:t>
      </w: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 xml:space="preserve">3.  Zasedání výboru svolává předseda výboru popř. z podnětu předsedy výboru tajemník výboru (pokud je určen), nejčastěji pozvánkou, která obsahuje místo a termín zasedání, a to min. 7 dní před dnem zasedání. Součástí pozvánky jsou písemné materiály předkládané členy výboru nebo tajemníkem výboru, případně tajemníkem </w:t>
      </w:r>
      <w:proofErr w:type="spellStart"/>
      <w:r w:rsidRPr="007B69B2">
        <w:t>MěÚ</w:t>
      </w:r>
      <w:proofErr w:type="spellEnd"/>
      <w:r w:rsidRPr="007B69B2">
        <w:t xml:space="preserve"> nebo jím pověřeným zaměstnancem </w:t>
      </w:r>
      <w:proofErr w:type="spellStart"/>
      <w:r w:rsidRPr="007B69B2">
        <w:t>MěÚ</w:t>
      </w:r>
      <w:proofErr w:type="spellEnd"/>
      <w:r w:rsidRPr="007B69B2">
        <w:t xml:space="preserve"> a vedoucími organizací zřízených Městem k projednání, vyjma materiálů </w:t>
      </w:r>
      <w:proofErr w:type="gramStart"/>
      <w:r w:rsidRPr="007B69B2">
        <w:t>viz. čl.</w:t>
      </w:r>
      <w:proofErr w:type="gramEnd"/>
      <w:r w:rsidRPr="007B69B2">
        <w:t xml:space="preserve"> 7, bod 4.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r w:rsidRPr="007B69B2">
        <w:t>4.  Požádá-li o to ZM nebo alespoň 1/3 členů výboru, je předseda povinen svolat zasedání výboru do 14 dnů ode dne, kdy mu byla žádost členů doručena.</w:t>
      </w: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5.  Nesvolá-li předseda zased</w:t>
      </w:r>
      <w:r>
        <w:t>ání výboru podle bodu 3. a 4.</w:t>
      </w:r>
      <w:r w:rsidRPr="007B69B2">
        <w:t>, učiní tak zástupce předsedy, popř. jiný člen výboru.</w:t>
      </w: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 xml:space="preserve">6.  Předseda výboru je oprávněn požadovat po tajemníkovi </w:t>
      </w:r>
      <w:proofErr w:type="spellStart"/>
      <w:r w:rsidRPr="007B69B2">
        <w:t>MěÚ</w:t>
      </w:r>
      <w:proofErr w:type="spellEnd"/>
      <w:r w:rsidRPr="007B69B2">
        <w:t xml:space="preserve"> pomoc při přípravě zasedání výboru a při technickoorganizačním zajištění práce výboru. Tajemník </w:t>
      </w:r>
      <w:proofErr w:type="spellStart"/>
      <w:r w:rsidRPr="007B69B2">
        <w:t>MěÚ</w:t>
      </w:r>
      <w:proofErr w:type="spellEnd"/>
      <w:r w:rsidRPr="007B69B2">
        <w:t xml:space="preserve"> zajišťuje požadavky předsedy </w:t>
      </w:r>
      <w:r w:rsidRPr="007B69B2">
        <w:lastRenderedPageBreak/>
        <w:t>výboru zpravidla prostřednictvím tajemníka výboru.</w:t>
      </w: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7.  Předseda výboru předkládá ZM zprávu o činnosti výboru. Písemná zpráva musí být předložena ZM nejméně jedenkrát ročně.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Článek 6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</w:pPr>
      <w:r w:rsidRPr="007B69B2">
        <w:rPr>
          <w:b/>
          <w:bCs/>
        </w:rPr>
        <w:t>Účast na zasedání výboru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265019">
      <w:pPr>
        <w:widowControl w:val="0"/>
        <w:tabs>
          <w:tab w:val="left" w:pos="2130"/>
        </w:tabs>
        <w:autoSpaceDE w:val="0"/>
        <w:autoSpaceDN w:val="0"/>
        <w:adjustRightInd w:val="0"/>
        <w:jc w:val="both"/>
      </w:pPr>
      <w:r w:rsidRPr="007B69B2">
        <w:t>1.  Členové výboru jsou povinni se zúčastnit každého zasedání výboru. Svou neúčast jsou povinni omluvit předsedovi.</w:t>
      </w: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 xml:space="preserve">2.  Účast na zasedání stvrzují členové výboru </w:t>
      </w:r>
      <w:r>
        <w:t xml:space="preserve">a další přítomné osoby, </w:t>
      </w:r>
      <w:r w:rsidRPr="007B69B2">
        <w:t xml:space="preserve">podpisem do prezenční listiny.  </w:t>
      </w:r>
    </w:p>
    <w:p w:rsidR="00C62D91" w:rsidRPr="007B69B2" w:rsidRDefault="00C62D91" w:rsidP="003B6016">
      <w:pPr>
        <w:pStyle w:val="Odstavecseseznamem"/>
        <w:overflowPunct w:val="0"/>
        <w:autoSpaceDE w:val="0"/>
        <w:autoSpaceDN w:val="0"/>
        <w:adjustRightInd w:val="0"/>
        <w:spacing w:before="120"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B69B2">
        <w:rPr>
          <w:rFonts w:ascii="Times New Roman" w:hAnsi="Times New Roman"/>
          <w:sz w:val="24"/>
          <w:szCs w:val="24"/>
        </w:rPr>
        <w:t>3. Zúčastnit se zasedání výboru s hlasem poradním může člen ZM, aniž je členem výboru</w:t>
      </w:r>
      <w:r>
        <w:rPr>
          <w:rFonts w:ascii="Times New Roman" w:hAnsi="Times New Roman"/>
          <w:sz w:val="24"/>
          <w:szCs w:val="24"/>
        </w:rPr>
        <w:t>. M</w:t>
      </w:r>
      <w:r w:rsidRPr="007B69B2">
        <w:rPr>
          <w:rFonts w:ascii="Times New Roman" w:hAnsi="Times New Roman"/>
          <w:sz w:val="24"/>
          <w:szCs w:val="24"/>
        </w:rPr>
        <w:t>usí mu být uděleno slovo, kdykoliv o to požádá.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Článek 7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Příprava zasedání a předložení materiálu</w:t>
      </w:r>
    </w:p>
    <w:p w:rsidR="00C62D91" w:rsidRPr="007B69B2" w:rsidRDefault="00C62D91" w:rsidP="00AD705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1.  Přípravu zasedání výboru organizuje předseda ve spolupráci a prostřednictvím tajemníka výboru podle schváleného plánu práce či usnesení ZM týkajících se výboru.</w:t>
      </w: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2.  Návrh programu zasedání obsahuje zejména tyto body:</w:t>
      </w:r>
    </w:p>
    <w:p w:rsidR="00C62D91" w:rsidRPr="007B69B2" w:rsidRDefault="00C62D91" w:rsidP="00AD705B">
      <w:pPr>
        <w:widowControl w:val="0"/>
        <w:tabs>
          <w:tab w:val="left" w:pos="2130"/>
        </w:tabs>
        <w:autoSpaceDE w:val="0"/>
        <w:autoSpaceDN w:val="0"/>
        <w:adjustRightInd w:val="0"/>
        <w:jc w:val="both"/>
      </w:pPr>
      <w:proofErr w:type="gramStart"/>
      <w:r w:rsidRPr="007B69B2">
        <w:t>a)  zahájení</w:t>
      </w:r>
      <w:proofErr w:type="gramEnd"/>
      <w:r w:rsidRPr="007B69B2">
        <w:t xml:space="preserve"> zasedání,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b)  kontrola</w:t>
      </w:r>
      <w:proofErr w:type="gramEnd"/>
      <w:r w:rsidRPr="007B69B2">
        <w:t xml:space="preserve"> plnění usnesení,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c)  předložené</w:t>
      </w:r>
      <w:proofErr w:type="gramEnd"/>
      <w:r w:rsidRPr="007B69B2">
        <w:t xml:space="preserve"> materiály k projednání,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d)  různé</w:t>
      </w:r>
      <w:proofErr w:type="gramEnd"/>
      <w:r w:rsidRPr="007B69B2">
        <w:t>.</w:t>
      </w: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3. Na zasedání výboru mají právo předkládat materiály členové výboru, předsedové odborných komisí a tajemník výboru.</w:t>
      </w:r>
    </w:p>
    <w:p w:rsidR="00C62D91" w:rsidRPr="007B69B2" w:rsidRDefault="00C62D91" w:rsidP="003B6016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4. Materiály, z nichž má vzejít doporučení výboru pro ZM, jsou předávány členům výboru minimálně</w:t>
      </w:r>
      <w:r>
        <w:t xml:space="preserve"> </w:t>
      </w:r>
      <w:r w:rsidRPr="007B69B2">
        <w:t xml:space="preserve">15 dnů před zasedáním zastupitelstva. </w:t>
      </w:r>
    </w:p>
    <w:p w:rsidR="00C62D91" w:rsidRPr="007B69B2" w:rsidRDefault="00C62D91" w:rsidP="00AD705B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7B69B2">
        <w:t>5.   Odborné materiály pro jednání výboru připravují, popřípadě zajišťují:</w:t>
      </w:r>
    </w:p>
    <w:p w:rsidR="00C62D91" w:rsidRDefault="00C62D91" w:rsidP="00AD705B">
      <w:pPr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7B69B2">
        <w:t>a) pověření členové výboru buď jednotlivě, nebo skupinově,</w:t>
      </w:r>
    </w:p>
    <w:p w:rsidR="00C62D91" w:rsidRPr="0051643A" w:rsidRDefault="00C62D91" w:rsidP="0051643A">
      <w:pPr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b) t</w:t>
      </w:r>
      <w:r w:rsidRPr="0051643A">
        <w:t>ajemník</w:t>
      </w:r>
      <w:r>
        <w:t xml:space="preserve"> </w:t>
      </w:r>
      <w:proofErr w:type="spellStart"/>
      <w:r w:rsidRPr="0051643A">
        <w:t>MěÚ</w:t>
      </w:r>
      <w:proofErr w:type="spellEnd"/>
      <w:r w:rsidRPr="0051643A">
        <w:t xml:space="preserve"> nebo jím pověřený zaměstnanec </w:t>
      </w:r>
      <w:proofErr w:type="spellStart"/>
      <w:r w:rsidRPr="0051643A">
        <w:t>MěÚ</w:t>
      </w:r>
      <w:proofErr w:type="spellEnd"/>
      <w:r w:rsidRPr="0051643A">
        <w:t xml:space="preserve"> a vedoucí organizací zřízených Městem, pokud si výbor tyto podklady vyžádá.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Článek 8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Zahájení, průběh a ukončení zasedání výboru</w:t>
      </w:r>
    </w:p>
    <w:p w:rsidR="00C62D91" w:rsidRPr="007B69B2" w:rsidRDefault="00C62D91" w:rsidP="00AD705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1.  Výbor je schopen se usnášet, je-li přítomna nadpoloviční většina všech členů výboru. Usnesení, návrh či rozhodnutí je přijato, hlasuje-li pro návrh nadpoloviční většina všech členů výboru.</w:t>
      </w:r>
    </w:p>
    <w:p w:rsidR="00C62D91" w:rsidRPr="007B69B2" w:rsidRDefault="00C62D91" w:rsidP="00AD705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2.  Zasedání výboru řídí jeho předseda, nebo jeho zástupce, případně předsedou pověřený člen výboru (dále jen předsedající).</w:t>
      </w:r>
    </w:p>
    <w:p w:rsidR="00C62D91" w:rsidRPr="007B69B2" w:rsidRDefault="00C62D91" w:rsidP="00AD705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3.  Jestliže při zahájení zasedání výboru nebo v jeho průběhu není přítomna nadpoloviční většina všech členů výboru, ukončí předsedající zasedání výboru a určí termín náhradního zasedání.</w:t>
      </w:r>
    </w:p>
    <w:p w:rsidR="00C62D91" w:rsidRPr="007B69B2" w:rsidRDefault="00C62D91" w:rsidP="00AD705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4.  V zahajovací čás</w:t>
      </w:r>
      <w:r>
        <w:t>ti zasedání výboru předsedající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a)  na</w:t>
      </w:r>
      <w:proofErr w:type="gramEnd"/>
      <w:r w:rsidRPr="007B69B2">
        <w:t xml:space="preserve"> základě počtu přítomných členů výboru konstatuje usnášení schopnost výboru,</w:t>
      </w:r>
    </w:p>
    <w:p w:rsidR="00C62D91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b)  stanoví</w:t>
      </w:r>
      <w:proofErr w:type="gramEnd"/>
      <w:r w:rsidRPr="007B69B2">
        <w:t xml:space="preserve"> jednoho ověřovatele zápisu,</w:t>
      </w:r>
    </w:p>
    <w:p w:rsidR="00C62D91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>
        <w:t>c)  p</w:t>
      </w:r>
      <w:r w:rsidRPr="007B69B2">
        <w:t>ředloží</w:t>
      </w:r>
      <w:proofErr w:type="gramEnd"/>
      <w:r w:rsidRPr="007B69B2">
        <w:t xml:space="preserve"> výboru návrh programu a vyzve k podání návrhů na provedení změn návrhu</w:t>
      </w:r>
      <w:r>
        <w:t xml:space="preserve"> </w:t>
      </w:r>
      <w:r w:rsidRPr="007B69B2">
        <w:t>programu; o stažení materiálu z programu předkladatelem se nehlasuje, o jednotlivých návrzích a programu jako celku se hlasuje zvlášť</w:t>
      </w:r>
      <w:r>
        <w:t>,</w:t>
      </w:r>
    </w:p>
    <w:p w:rsidR="00C62D91" w:rsidRPr="007B69B2" w:rsidRDefault="00C62D91" w:rsidP="002E61A9">
      <w:pPr>
        <w:widowControl w:val="0"/>
        <w:tabs>
          <w:tab w:val="left" w:pos="2130"/>
        </w:tabs>
        <w:autoSpaceDE w:val="0"/>
        <w:autoSpaceDN w:val="0"/>
        <w:adjustRightInd w:val="0"/>
      </w:pPr>
      <w:r>
        <w:lastRenderedPageBreak/>
        <w:t>d) k</w:t>
      </w:r>
      <w:r w:rsidRPr="007B69B2">
        <w:t>onstatuje, že zápis z předchozího zasedání byl ověřen a podepsán</w:t>
      </w:r>
      <w:r>
        <w:t xml:space="preserve"> bez námitek, případně seznámí s </w:t>
      </w:r>
      <w:r w:rsidRPr="007B69B2">
        <w:t>námitkami, o kterých rozhoduje výbor hlasováním</w:t>
      </w:r>
      <w:r>
        <w:t xml:space="preserve">. </w:t>
      </w:r>
      <w:r w:rsidRPr="007B69B2">
        <w:t xml:space="preserve">   </w:t>
      </w:r>
    </w:p>
    <w:p w:rsidR="00C62D91" w:rsidRPr="007B69B2" w:rsidRDefault="00C62D91" w:rsidP="00AD705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5.  Zasedání výboru dále pokračuje dle schváleného programu projednáváním jednotlivých bodů.</w:t>
      </w:r>
    </w:p>
    <w:p w:rsidR="00C62D91" w:rsidRPr="007B69B2" w:rsidRDefault="00C62D91" w:rsidP="00AD705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6.  Zasedání výboru se mohou zúčastnit osoby přizvané výborem k projednávání bodů programu (např. člen odborné komise) a popř. další osoby, s jejichž přítomností na jednání vysloví výbor souhlas.</w:t>
      </w:r>
    </w:p>
    <w:p w:rsidR="00C62D91" w:rsidRPr="007B69B2" w:rsidRDefault="00C62D91" w:rsidP="00AD705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7.  Předsedající prohlásí zasedání výboru za ukončené, byl-li vyčerpán program zasedání a nikdo se již nehlásí o slovo, nebo z jiných vážných důvodů znemožňujících řádný průběh zasedání.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Článek 9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Projednávání bodů programu a hlasování o usnesení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  <w:rPr>
          <w:b/>
          <w:bCs/>
        </w:rPr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r w:rsidRPr="007B69B2">
        <w:t>1.  V rámci projednávání jednotlivých bodů programu předsedající zpravidla: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r>
        <w:t xml:space="preserve">     </w:t>
      </w:r>
      <w:proofErr w:type="gramStart"/>
      <w:r w:rsidRPr="007B69B2">
        <w:t>a)  udělí</w:t>
      </w:r>
      <w:proofErr w:type="gramEnd"/>
      <w:r w:rsidRPr="007B69B2">
        <w:t xml:space="preserve"> slovo předkladateli,</w:t>
      </w:r>
    </w:p>
    <w:p w:rsidR="00C62D91" w:rsidRPr="007B69B2" w:rsidRDefault="00C62D91" w:rsidP="00AD705B">
      <w:pPr>
        <w:widowControl w:val="0"/>
        <w:tabs>
          <w:tab w:val="left" w:pos="2130"/>
        </w:tabs>
        <w:autoSpaceDE w:val="0"/>
        <w:autoSpaceDN w:val="0"/>
        <w:adjustRightInd w:val="0"/>
        <w:ind w:left="567" w:hanging="567"/>
        <w:jc w:val="both"/>
      </w:pPr>
      <w:r w:rsidRPr="007B69B2">
        <w:t xml:space="preserve">     b) poté otevře rozpravu, v jejímž průběhu mají členové výboru právo vznášet dotazy a </w:t>
      </w:r>
      <w:proofErr w:type="gramStart"/>
      <w:r w:rsidRPr="007B69B2">
        <w:t>věcné          připomínky</w:t>
      </w:r>
      <w:proofErr w:type="gramEnd"/>
      <w:r w:rsidRPr="007B69B2">
        <w:t>, žádat doplnění a vysvětlení a předkládat pozměňující návrhy, případně proti         návrhy a usnesení,</w:t>
      </w:r>
    </w:p>
    <w:p w:rsidR="00C62D91" w:rsidRPr="007B69B2" w:rsidRDefault="00C62D91" w:rsidP="00AD705B">
      <w:pPr>
        <w:widowControl w:val="0"/>
        <w:tabs>
          <w:tab w:val="left" w:pos="2130"/>
        </w:tabs>
        <w:autoSpaceDE w:val="0"/>
        <w:autoSpaceDN w:val="0"/>
        <w:adjustRightInd w:val="0"/>
        <w:ind w:left="567" w:hanging="567"/>
        <w:jc w:val="both"/>
      </w:pPr>
      <w:r w:rsidRPr="007B69B2">
        <w:t xml:space="preserve">     c) odejme slovo, pokud řečník přes upozornění nemluví k věci nebo vystupuje hrubýma nevhodným způsobem,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r>
        <w:t xml:space="preserve">     </w:t>
      </w:r>
      <w:proofErr w:type="gramStart"/>
      <w:r w:rsidRPr="007B69B2">
        <w:t>d)  ukončí</w:t>
      </w:r>
      <w:proofErr w:type="gramEnd"/>
      <w:r w:rsidRPr="007B69B2">
        <w:t xml:space="preserve"> rozpravu, nejsou-li žádné dotazy či připomínky,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r>
        <w:t xml:space="preserve">     </w:t>
      </w:r>
      <w:proofErr w:type="gramStart"/>
      <w:r w:rsidRPr="007B69B2">
        <w:t>e)  může</w:t>
      </w:r>
      <w:proofErr w:type="gramEnd"/>
      <w:r w:rsidRPr="007B69B2">
        <w:t xml:space="preserve"> ukončit rozpravu, navrhne-li ukončení rozpravy kterýkoliv člen výboru,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ind w:left="567" w:hanging="567"/>
        <w:jc w:val="both"/>
      </w:pPr>
      <w:r w:rsidRPr="007B69B2">
        <w:t xml:space="preserve">     f) vyžaduje-li to povaha rozpravy, udělí po jejím skončení slovo předkladateli a vyzve ho </w:t>
      </w:r>
      <w:proofErr w:type="gramStart"/>
      <w:r w:rsidRPr="007B69B2">
        <w:t>ke          shrnutí</w:t>
      </w:r>
      <w:proofErr w:type="gramEnd"/>
      <w:r w:rsidRPr="007B69B2">
        <w:t xml:space="preserve"> obsahu rozpravy a formulaci návrhu usnesení, za stejným účelem může vyzvat i</w:t>
      </w:r>
      <w:r>
        <w:t xml:space="preserve"> </w:t>
      </w:r>
      <w:r w:rsidRPr="007B69B2">
        <w:t>jiného člena výboru nebo jinou osobu přítomnou projednávání bodu</w:t>
      </w:r>
      <w:r>
        <w:t>.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2. Člen výboru má právo na zaprotokolování svého stanoviska a jeho zdůvodnění, jestliže o to požádá.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 xml:space="preserve">3. Výbor hlasuje o návrzích usnesení k jednotlivým bodům programu ihned po jejich projednání. 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jc w:val="both"/>
      </w:pPr>
      <w:r w:rsidRPr="007B69B2">
        <w:t xml:space="preserve">O návrhu usnesení, pozměňovacích návrzích a protinávrzích dává předsedající hlasovat: 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ind w:left="567" w:hanging="567"/>
        <w:jc w:val="both"/>
      </w:pPr>
      <w:r w:rsidRPr="007B69B2">
        <w:t xml:space="preserve">      a) pokud byly podány pozměňující návrhy, dá o nich předsedající nejprve hlasovat v </w:t>
      </w:r>
      <w:proofErr w:type="gramStart"/>
      <w:r w:rsidRPr="007B69B2">
        <w:t>pořadí,            v jakém</w:t>
      </w:r>
      <w:proofErr w:type="gramEnd"/>
      <w:r w:rsidRPr="007B69B2">
        <w:t xml:space="preserve"> byly předloženy, poté o ostatních částech návrhu a pokud byly pozměňovací návrhy schváleny, nakonec o usnesení jako celku,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ind w:left="567" w:hanging="567"/>
        <w:jc w:val="both"/>
      </w:pPr>
      <w:r w:rsidRPr="007B69B2">
        <w:t xml:space="preserve">      b) pokud byly podány protinávrhy, dá o nich předsedající hlasovat v opačném pořadí</w:t>
      </w:r>
      <w:r>
        <w:t>,</w:t>
      </w:r>
      <w:r w:rsidRPr="007B69B2">
        <w:t xml:space="preserve"> </w:t>
      </w:r>
      <w:proofErr w:type="gramStart"/>
      <w:r w:rsidRPr="007B69B2">
        <w:t xml:space="preserve">než v </w:t>
      </w:r>
      <w:r>
        <w:t xml:space="preserve">  </w:t>
      </w:r>
      <w:r w:rsidRPr="007B69B2">
        <w:t>jakém</w:t>
      </w:r>
      <w:proofErr w:type="gramEnd"/>
      <w:r w:rsidRPr="007B69B2">
        <w:t xml:space="preserve"> byly předloženy, schválením jednoho návrhu se ostatní považují za nepřijaté,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ind w:left="567" w:hanging="567"/>
        <w:jc w:val="both"/>
      </w:pPr>
      <w:r w:rsidRPr="007B69B2">
        <w:t xml:space="preserve">      c) pokud je návrh usnesení členěn, mohou členové výboru navrhnout, aby</w:t>
      </w:r>
      <w:r>
        <w:t xml:space="preserve"> </w:t>
      </w:r>
      <w:r w:rsidRPr="007B69B2">
        <w:t>se hlasovalo</w:t>
      </w:r>
      <w:r>
        <w:t xml:space="preserve"> o</w:t>
      </w:r>
      <w:r w:rsidRPr="007B69B2">
        <w:t xml:space="preserve"> jednotlivých částech projednávaného návrhu usnesení odděleně. O takovém návrhu</w:t>
      </w:r>
      <w:r>
        <w:t xml:space="preserve"> </w:t>
      </w:r>
      <w:r w:rsidRPr="007B69B2">
        <w:t>rozhodne výbor hlasováním. Pořadí pro postupné hlasování stanoví předsedající. O celkovém usnesení se hlasuje zvlášť.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Článek 10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Střet zájmů člena výboru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Člen výboru, u něhož skutečnosti nasvědčují, že by jeho podíl na projednávání a rozhodování v dané záležitosti mohl znamenat výhodu, nebo škodu pro něj či osobu jemu blízkou, pro fyzickou nebo právnickou osobu, kterou zastupuje na základě zákona,</w:t>
      </w:r>
      <w:r>
        <w:t xml:space="preserve"> </w:t>
      </w:r>
      <w:r w:rsidRPr="007B69B2">
        <w:t>nebo plné moci (střet zájmů), je povinen sdělit výboru tuto skutečnost nejpozději před zahájením jednání k dané záležitosti.  Při projednávání a rozhodování v příslušné záležitosti nesmí takový člen upřednostňovat svůj osobní zájem před zájmy, které je jako člen výboru povinen prosazovat a hájit.</w:t>
      </w:r>
    </w:p>
    <w:p w:rsidR="00C62D91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</w:p>
    <w:p w:rsidR="006C34FC" w:rsidRDefault="006C34FC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lastRenderedPageBreak/>
        <w:t>Článek 11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Zápis a usnesení ze zasedání výboru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1.  O průběhu zasedání výboru se pořizuje zápis, za jehož vyhotovení odpovídá předseda (popř. tajemník výboru). Jeho nedílnou součástí je vlastnoručně podepsaná prezenční listina a všechny písemně předložené materiály.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2.  V zápise se uvádí: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a)  den</w:t>
      </w:r>
      <w:proofErr w:type="gramEnd"/>
      <w:r w:rsidRPr="007B69B2">
        <w:t xml:space="preserve"> a místo jednání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b)  počet</w:t>
      </w:r>
      <w:proofErr w:type="gramEnd"/>
      <w:r w:rsidRPr="007B69B2">
        <w:t xml:space="preserve"> přítomných členů výboru, jména omluvených a neomluvených členů výboru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c)  jméno</w:t>
      </w:r>
      <w:proofErr w:type="gramEnd"/>
      <w:r w:rsidRPr="007B69B2">
        <w:t xml:space="preserve"> určeného ověřovatele zápisu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d)  jména</w:t>
      </w:r>
      <w:proofErr w:type="gramEnd"/>
      <w:r w:rsidRPr="007B69B2">
        <w:t xml:space="preserve"> dalších přítomných osob na zasedání výboru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e)  schválený</w:t>
      </w:r>
      <w:proofErr w:type="gramEnd"/>
      <w:r w:rsidRPr="007B69B2">
        <w:t xml:space="preserve"> program zasedání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f)   zpráva</w:t>
      </w:r>
      <w:proofErr w:type="gramEnd"/>
      <w:r w:rsidRPr="007B69B2">
        <w:t xml:space="preserve"> o plnění usnesení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g)  stručný</w:t>
      </w:r>
      <w:proofErr w:type="gramEnd"/>
      <w:r w:rsidRPr="007B69B2">
        <w:t xml:space="preserve"> průběh rozpravy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h)  přijatá</w:t>
      </w:r>
      <w:proofErr w:type="gramEnd"/>
      <w:r w:rsidRPr="007B69B2">
        <w:t xml:space="preserve"> usnesení, návrhy a rozhodnutí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r w:rsidRPr="007B69B2">
        <w:t>ch) výsledky všech hlasování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i)   stanovisko</w:t>
      </w:r>
      <w:proofErr w:type="gramEnd"/>
      <w:r w:rsidRPr="007B69B2">
        <w:t xml:space="preserve"> člena výboru, pokud o to požádá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j)   další</w:t>
      </w:r>
      <w:proofErr w:type="gramEnd"/>
      <w:r w:rsidRPr="007B69B2">
        <w:t xml:space="preserve"> skutečnosti, které by se podle rozhodnutí členů výborů měly stát součástí zápisu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proofErr w:type="gramStart"/>
      <w:r w:rsidRPr="007B69B2">
        <w:t>k)  součástí</w:t>
      </w:r>
      <w:proofErr w:type="gramEnd"/>
      <w:r w:rsidRPr="007B69B2">
        <w:t xml:space="preserve"> zápisu bude rozdělovník členů, jímž je zápis určen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3.  Pokud se výbor rozhodne zápis nepořizovat, zaznamená tajemník výboru pouze přijatá usnesení, návrhy a rozhodnutí. Dále přiloží vlastnoručně podepsanou prezenční listinu a všechny písemně předložené materiály.</w:t>
      </w:r>
    </w:p>
    <w:p w:rsidR="00C62D91" w:rsidRPr="007B69B2" w:rsidRDefault="00C62D91" w:rsidP="00DC777B">
      <w:pPr>
        <w:pStyle w:val="Zkladntext2"/>
        <w:spacing w:before="120"/>
        <w:rPr>
          <w:szCs w:val="24"/>
        </w:rPr>
      </w:pPr>
      <w:proofErr w:type="gramStart"/>
      <w:r w:rsidRPr="007B69B2">
        <w:rPr>
          <w:szCs w:val="24"/>
        </w:rPr>
        <w:t>4  Usnesení</w:t>
      </w:r>
      <w:proofErr w:type="gramEnd"/>
      <w:r w:rsidRPr="007B69B2">
        <w:rPr>
          <w:szCs w:val="24"/>
        </w:rPr>
        <w:t xml:space="preserve"> výboru k projednávaným materiálům musí být číslováno dle formátu, pořadové číslo usnesení / zkratka výboru (KV) a číslo zasedání výboru / dvojčíslí příslušného roku.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5.  Zápis z jednání, popř.</w:t>
      </w:r>
      <w:r>
        <w:t xml:space="preserve"> </w:t>
      </w:r>
      <w:r w:rsidRPr="007B69B2">
        <w:t xml:space="preserve">zápis o přijatých usneseních se pořizuje do 7 dnů po skončení zasedání výboru. Zápis, proti němuž nebyly podány členy výboru námitky do 3 pracovních dnů po obdržení zápisu, se pokládá podpisem předsedy výboru a ověřovatele za schválený. V situaci, která znemožňuje předsedovi výboru a ověřovateli osobně podepsat zápis, je možné v naléhavých případech dočasně nahradit podpis jejich souhlasem se zápisem. </w:t>
      </w:r>
    </w:p>
    <w:p w:rsidR="00C62D91" w:rsidRPr="007B69B2" w:rsidRDefault="00C62D91" w:rsidP="00CF01CD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r w:rsidRPr="007B69B2">
        <w:t>Pokud byly námitky členů výboru vůči znění zápisu uplatněny, rozhodne o nich výbor korespondenčním hlasováním, které organizuje předseda nebo tajemník výboru. Teprve pak je zápis považován za schválený.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6.  Předseda výboru zajistí rozeslání ověřeného a schváleného zápisu:</w:t>
      </w:r>
    </w:p>
    <w:p w:rsidR="00C62D91" w:rsidRPr="007B69B2" w:rsidRDefault="00C62D91" w:rsidP="0007790C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  <w:r w:rsidRPr="007B69B2">
        <w:t xml:space="preserve">a)  originál - tajemníkovi </w:t>
      </w:r>
      <w:proofErr w:type="spellStart"/>
      <w:r w:rsidRPr="007B69B2">
        <w:t>MěÚ</w:t>
      </w:r>
      <w:proofErr w:type="spellEnd"/>
      <w:r w:rsidRPr="007B69B2">
        <w:t xml:space="preserve">, </w:t>
      </w:r>
    </w:p>
    <w:p w:rsidR="00BD021A" w:rsidRDefault="00C62D91" w:rsidP="002E61A9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7B69B2">
        <w:rPr>
          <w:rFonts w:ascii="Times New Roman" w:hAnsi="Times New Roman"/>
          <w:sz w:val="24"/>
          <w:szCs w:val="24"/>
        </w:rPr>
        <w:t>kopie v t</w:t>
      </w:r>
      <w:r>
        <w:rPr>
          <w:rFonts w:ascii="Times New Roman" w:hAnsi="Times New Roman"/>
          <w:sz w:val="24"/>
          <w:szCs w:val="24"/>
        </w:rPr>
        <w:t xml:space="preserve">ištěné nebo elektronické podobě </w:t>
      </w:r>
      <w:r w:rsidRPr="007B69B2">
        <w:rPr>
          <w:rFonts w:ascii="Times New Roman" w:hAnsi="Times New Roman"/>
          <w:sz w:val="24"/>
          <w:szCs w:val="24"/>
        </w:rPr>
        <w:t xml:space="preserve">členům </w:t>
      </w:r>
      <w:r>
        <w:rPr>
          <w:rFonts w:ascii="Times New Roman" w:hAnsi="Times New Roman"/>
          <w:sz w:val="24"/>
          <w:szCs w:val="24"/>
        </w:rPr>
        <w:t xml:space="preserve">výboru a případně jiným osobám </w:t>
      </w:r>
      <w:r w:rsidRPr="007B69B2">
        <w:rPr>
          <w:rFonts w:ascii="Times New Roman" w:hAnsi="Times New Roman"/>
          <w:sz w:val="24"/>
          <w:szCs w:val="24"/>
        </w:rPr>
        <w:t>zainteresovaným na jednání výboru, podle rozhodnutí výboru.</w:t>
      </w:r>
    </w:p>
    <w:p w:rsidR="00C62D91" w:rsidRDefault="00BD021A" w:rsidP="001B2490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Zápisy z</w:t>
      </w:r>
      <w:r w:rsidR="006C34FC">
        <w:rPr>
          <w:rFonts w:ascii="Times New Roman" w:hAnsi="Times New Roman"/>
          <w:sz w:val="24"/>
          <w:szCs w:val="24"/>
        </w:rPr>
        <w:t xml:space="preserve">e zasedání </w:t>
      </w:r>
      <w:r>
        <w:rPr>
          <w:rFonts w:ascii="Times New Roman" w:hAnsi="Times New Roman"/>
          <w:sz w:val="24"/>
          <w:szCs w:val="24"/>
        </w:rPr>
        <w:t>výboru jsou neveřejné dokumenty a slouží pouze pro interní potřeby orgánů města a osob dle rozdělovníku.</w:t>
      </w:r>
      <w:r w:rsidR="00C62D91" w:rsidRPr="007B69B2">
        <w:rPr>
          <w:rFonts w:ascii="Times New Roman" w:hAnsi="Times New Roman"/>
          <w:sz w:val="24"/>
          <w:szCs w:val="24"/>
        </w:rPr>
        <w:t xml:space="preserve"> </w:t>
      </w:r>
      <w:r w:rsidR="0013789C" w:rsidRPr="00F769D9">
        <w:rPr>
          <w:rFonts w:ascii="Times New Roman" w:hAnsi="Times New Roman"/>
          <w:sz w:val="24"/>
          <w:szCs w:val="24"/>
        </w:rPr>
        <w:t>Usnesení ze zasedání výboru budou po projednání na zasedání zastupitelstva města průběžně zveřejňována na webových stránkách města.</w:t>
      </w:r>
      <w:r w:rsidR="0013789C">
        <w:rPr>
          <w:rFonts w:ascii="Times New Roman" w:hAnsi="Times New Roman"/>
          <w:sz w:val="24"/>
          <w:szCs w:val="24"/>
        </w:rPr>
        <w:t xml:space="preserve"> 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 xml:space="preserve">7.  Tajemník </w:t>
      </w:r>
      <w:proofErr w:type="spellStart"/>
      <w:r w:rsidRPr="007B69B2">
        <w:t>MěÚ</w:t>
      </w:r>
      <w:proofErr w:type="spellEnd"/>
      <w:r w:rsidRPr="007B69B2">
        <w:t xml:space="preserve"> vede centrální evidenci zápisů ze zasedání výborů. Do usnesení výboru umožní v souladu s §16 odst.</w:t>
      </w:r>
      <w:r>
        <w:t xml:space="preserve"> </w:t>
      </w:r>
      <w:r w:rsidRPr="007B69B2">
        <w:t>2 písm.</w:t>
      </w:r>
      <w:r>
        <w:t xml:space="preserve"> </w:t>
      </w:r>
      <w:r w:rsidRPr="007B69B2">
        <w:t>e) zákona o obcích, nahlížet občanům města a pořizovat si z nich výpisy.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Článek 12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</w:pPr>
      <w:r w:rsidRPr="007B69B2">
        <w:rPr>
          <w:b/>
          <w:bCs/>
        </w:rPr>
        <w:t>Kontrola a evidence usnesení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1.  Předseda výboru (popř. tajemník výboru) vede evidenci přehledu úkolů vyplývajících z přijatých usnesení výboru včetně zpráv o jejich plnění.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2.  Kontrolu plnění usnesení přijatých výborem provádí výbor na svých zasedáních na základě zpráv předložených předsedou výboru.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Článek 13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</w:pPr>
      <w:r w:rsidRPr="007B69B2">
        <w:rPr>
          <w:b/>
          <w:bCs/>
        </w:rPr>
        <w:t>Přechodná a závěrečná ustanovení</w:t>
      </w:r>
    </w:p>
    <w:p w:rsidR="00C62D91" w:rsidRPr="007B69B2" w:rsidRDefault="00C62D91" w:rsidP="00DC777B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 xml:space="preserve">Tajemník </w:t>
      </w:r>
      <w:proofErr w:type="spellStart"/>
      <w:r w:rsidRPr="007B69B2">
        <w:t>MěÚ</w:t>
      </w:r>
      <w:proofErr w:type="spellEnd"/>
      <w:r w:rsidRPr="007B69B2">
        <w:t xml:space="preserve"> a předseda výboru archivují zápisy z výborů zpravidla po dobu čtyř let od jejich vzniku. Po uplynutí této doby jsou písemnosti předány k dalšímu uložení do centrální spisovny v souladu s platným spisovým a skartačním řádem.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both"/>
      </w:pPr>
    </w:p>
    <w:p w:rsidR="00C62D91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  <w:rPr>
          <w:b/>
          <w:bCs/>
        </w:rPr>
      </w:pPr>
      <w:r w:rsidRPr="007B69B2">
        <w:rPr>
          <w:b/>
          <w:bCs/>
        </w:rPr>
        <w:t>Článek 14</w:t>
      </w:r>
    </w:p>
    <w:p w:rsidR="00C62D91" w:rsidRPr="007B69B2" w:rsidRDefault="00C62D91" w:rsidP="007D3238">
      <w:pPr>
        <w:widowControl w:val="0"/>
        <w:tabs>
          <w:tab w:val="left" w:pos="2130"/>
        </w:tabs>
        <w:autoSpaceDE w:val="0"/>
        <w:autoSpaceDN w:val="0"/>
        <w:adjustRightInd w:val="0"/>
        <w:ind w:right="50"/>
        <w:jc w:val="center"/>
      </w:pPr>
      <w:r w:rsidRPr="007B69B2">
        <w:rPr>
          <w:b/>
          <w:bCs/>
        </w:rPr>
        <w:t>Zrušovací ustanovení a účinnost</w:t>
      </w:r>
    </w:p>
    <w:p w:rsidR="00C62D91" w:rsidRPr="007B69B2" w:rsidRDefault="00C62D91" w:rsidP="0016358F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1.  Tento jednací řád zrušuje veškeré pokyny a vnitřní předpisy pro činnost výboru, vydané před datem nabytí účinnosti tohoto jednacího řádu.</w:t>
      </w:r>
    </w:p>
    <w:p w:rsidR="00C62D91" w:rsidRPr="007B69B2" w:rsidRDefault="00C62D91" w:rsidP="0016358F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>2.  Tento jednací řád nabývá účinnosti dnem následujícím po dni schválení ZM.</w:t>
      </w:r>
    </w:p>
    <w:p w:rsidR="00C62D91" w:rsidRPr="007B69B2" w:rsidRDefault="00C62D91" w:rsidP="0016358F">
      <w:pPr>
        <w:widowControl w:val="0"/>
        <w:tabs>
          <w:tab w:val="left" w:pos="2130"/>
        </w:tabs>
        <w:autoSpaceDE w:val="0"/>
        <w:autoSpaceDN w:val="0"/>
        <w:adjustRightInd w:val="0"/>
        <w:spacing w:before="120"/>
        <w:jc w:val="both"/>
      </w:pPr>
      <w:r w:rsidRPr="007B69B2">
        <w:t xml:space="preserve">3.  Tento jednací řád byl schválen ZM dne </w:t>
      </w:r>
      <w:r w:rsidR="00E43E77">
        <w:t>24. 9. 2020</w:t>
      </w:r>
      <w:r w:rsidRPr="007B69B2">
        <w:t xml:space="preserve"> usnesením č.</w:t>
      </w:r>
      <w:r w:rsidR="00F769D9">
        <w:t xml:space="preserve"> 138/11/ZM/2020</w:t>
      </w:r>
    </w:p>
    <w:p w:rsidR="00C62D91" w:rsidRPr="007B69B2" w:rsidRDefault="00C62D91" w:rsidP="00D31EBC">
      <w:pPr>
        <w:jc w:val="both"/>
      </w:pPr>
    </w:p>
    <w:p w:rsidR="00C62D91" w:rsidRDefault="00C62D91" w:rsidP="00D31EBC">
      <w:pPr>
        <w:jc w:val="both"/>
      </w:pPr>
    </w:p>
    <w:p w:rsidR="00C62D91" w:rsidRDefault="00C62D91" w:rsidP="00D31EBC">
      <w:pPr>
        <w:jc w:val="both"/>
      </w:pPr>
    </w:p>
    <w:p w:rsidR="00C62D91" w:rsidRDefault="00C62D91" w:rsidP="00D31EBC">
      <w:pPr>
        <w:jc w:val="both"/>
      </w:pPr>
    </w:p>
    <w:p w:rsidR="00C62D91" w:rsidRDefault="00C62D91" w:rsidP="00D31EBC">
      <w:pPr>
        <w:jc w:val="both"/>
      </w:pPr>
    </w:p>
    <w:p w:rsidR="00C62D91" w:rsidRDefault="00C62D91" w:rsidP="00D31EBC">
      <w:pPr>
        <w:jc w:val="both"/>
      </w:pPr>
    </w:p>
    <w:p w:rsidR="00C62D91" w:rsidRDefault="00C62D91" w:rsidP="00D31EBC">
      <w:pPr>
        <w:jc w:val="both"/>
      </w:pPr>
    </w:p>
    <w:p w:rsidR="00C62D91" w:rsidRDefault="00C62D91" w:rsidP="00D31EBC">
      <w:pPr>
        <w:jc w:val="both"/>
      </w:pPr>
    </w:p>
    <w:p w:rsidR="00C62D91" w:rsidRDefault="00C62D91" w:rsidP="00D31EBC">
      <w:pPr>
        <w:jc w:val="both"/>
      </w:pPr>
    </w:p>
    <w:p w:rsidR="00C62D91" w:rsidRDefault="00C62D91" w:rsidP="00D31EBC">
      <w:pPr>
        <w:jc w:val="both"/>
      </w:pPr>
    </w:p>
    <w:p w:rsidR="00C62D91" w:rsidRDefault="00C62D91" w:rsidP="00D31EBC">
      <w:pPr>
        <w:jc w:val="both"/>
      </w:pPr>
    </w:p>
    <w:p w:rsidR="00C62D91" w:rsidRDefault="00C62D91" w:rsidP="00D31EBC">
      <w:pPr>
        <w:jc w:val="both"/>
      </w:pPr>
    </w:p>
    <w:p w:rsidR="00C62D91" w:rsidRPr="007B69B2" w:rsidRDefault="00C62D91" w:rsidP="00D31EBC">
      <w:pPr>
        <w:jc w:val="both"/>
      </w:pPr>
    </w:p>
    <w:p w:rsidR="00C62D91" w:rsidRPr="007B69B2" w:rsidRDefault="00C62D91" w:rsidP="00D31EBC">
      <w:pPr>
        <w:jc w:val="both"/>
      </w:pPr>
      <w:bookmarkStart w:id="0" w:name="_GoBack"/>
      <w:bookmarkEnd w:id="0"/>
    </w:p>
    <w:p w:rsidR="00C62D91" w:rsidRPr="007B69B2" w:rsidRDefault="00C62D91" w:rsidP="00D31EBC">
      <w:pPr>
        <w:jc w:val="both"/>
      </w:pPr>
      <w:r w:rsidRPr="007B69B2">
        <w:t xml:space="preserve">……………………………         </w:t>
      </w:r>
      <w:r>
        <w:t xml:space="preserve">                                                                         </w:t>
      </w:r>
      <w:r w:rsidRPr="007B69B2">
        <w:t xml:space="preserve"> ……………………</w:t>
      </w:r>
    </w:p>
    <w:p w:rsidR="00C62D91" w:rsidRPr="007B69B2" w:rsidRDefault="00C62D91" w:rsidP="002D0BC7">
      <w:r w:rsidRPr="007B69B2">
        <w:t xml:space="preserve">     Bc. Antonín </w:t>
      </w:r>
      <w:proofErr w:type="gramStart"/>
      <w:r w:rsidRPr="007B69B2">
        <w:t>Strnad</w:t>
      </w:r>
      <w:r>
        <w:t xml:space="preserve">                                                                                                </w:t>
      </w:r>
      <w:r w:rsidR="00F769D9">
        <w:t xml:space="preserve">  </w:t>
      </w:r>
      <w:r w:rsidRPr="007B69B2">
        <w:t>Kamil</w:t>
      </w:r>
      <w:proofErr w:type="gramEnd"/>
      <w:r w:rsidRPr="007B69B2">
        <w:t xml:space="preserve"> Macek</w:t>
      </w:r>
    </w:p>
    <w:p w:rsidR="00C62D91" w:rsidRPr="007F6C60" w:rsidRDefault="00C62D91" w:rsidP="00D31EBC">
      <w:pPr>
        <w:jc w:val="both"/>
        <w:rPr>
          <w:i/>
        </w:rPr>
      </w:pPr>
      <w:r>
        <w:rPr>
          <w:i/>
        </w:rPr>
        <w:t xml:space="preserve">        </w:t>
      </w:r>
      <w:proofErr w:type="gramStart"/>
      <w:r w:rsidRPr="007B69B2">
        <w:rPr>
          <w:i/>
        </w:rPr>
        <w:t xml:space="preserve">místostarosta                                                    </w:t>
      </w:r>
      <w:r>
        <w:rPr>
          <w:i/>
        </w:rPr>
        <w:t xml:space="preserve">                                                </w:t>
      </w:r>
      <w:r w:rsidRPr="007B69B2">
        <w:rPr>
          <w:i/>
        </w:rPr>
        <w:t>starosta</w:t>
      </w:r>
      <w:proofErr w:type="gramEnd"/>
    </w:p>
    <w:sectPr w:rsidR="00C62D91" w:rsidRPr="007F6C60" w:rsidSect="00E2089B">
      <w:footerReference w:type="default" r:id="rId8"/>
      <w:pgSz w:w="11906" w:h="16838"/>
      <w:pgMar w:top="124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C0" w:rsidRDefault="00C914C0">
      <w:r>
        <w:separator/>
      </w:r>
    </w:p>
  </w:endnote>
  <w:endnote w:type="continuationSeparator" w:id="0">
    <w:p w:rsidR="00C914C0" w:rsidRDefault="00C9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91" w:rsidRDefault="00C62D91" w:rsidP="005C26A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69D9">
      <w:rPr>
        <w:rStyle w:val="slostrnky"/>
        <w:noProof/>
      </w:rPr>
      <w:t>1</w:t>
    </w:r>
    <w:r>
      <w:rPr>
        <w:rStyle w:val="slostrnky"/>
      </w:rPr>
      <w:fldChar w:fldCharType="end"/>
    </w:r>
  </w:p>
  <w:p w:rsidR="00C62D91" w:rsidRDefault="00C62D91" w:rsidP="008275A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C0" w:rsidRDefault="00C914C0">
      <w:r>
        <w:separator/>
      </w:r>
    </w:p>
  </w:footnote>
  <w:footnote w:type="continuationSeparator" w:id="0">
    <w:p w:rsidR="00C914C0" w:rsidRDefault="00C91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091F"/>
    <w:multiLevelType w:val="hybridMultilevel"/>
    <w:tmpl w:val="12C2239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0C56C5"/>
    <w:multiLevelType w:val="hybridMultilevel"/>
    <w:tmpl w:val="163A2EA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">
    <w:nsid w:val="233B515F"/>
    <w:multiLevelType w:val="hybridMultilevel"/>
    <w:tmpl w:val="CB8E9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6B5786"/>
    <w:multiLevelType w:val="hybridMultilevel"/>
    <w:tmpl w:val="CEBCA396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2FFE6690"/>
    <w:multiLevelType w:val="hybridMultilevel"/>
    <w:tmpl w:val="4C56D926"/>
    <w:lvl w:ilvl="0" w:tplc="0405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2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D3A26530">
      <w:start w:val="1"/>
      <w:numFmt w:val="bullet"/>
      <w:lvlText w:val="-"/>
      <w:lvlJc w:val="left"/>
      <w:pPr>
        <w:ind w:left="3267" w:hanging="360"/>
      </w:pPr>
      <w:rPr>
        <w:rFonts w:ascii="Cambria" w:eastAsia="Times New Roman" w:hAnsi="Cambria" w:hint="default"/>
      </w:rPr>
    </w:lvl>
    <w:lvl w:ilvl="4" w:tplc="04050003">
      <w:start w:val="1"/>
      <w:numFmt w:val="bullet"/>
      <w:lvlText w:val="o"/>
      <w:lvlJc w:val="left"/>
      <w:pPr>
        <w:ind w:left="398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4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5">
    <w:nsid w:val="49B14F67"/>
    <w:multiLevelType w:val="hybridMultilevel"/>
    <w:tmpl w:val="8A9051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CF04E48"/>
    <w:multiLevelType w:val="hybridMultilevel"/>
    <w:tmpl w:val="C93C8E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F5F40C3"/>
    <w:multiLevelType w:val="hybridMultilevel"/>
    <w:tmpl w:val="B466459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776FCA"/>
    <w:multiLevelType w:val="hybridMultilevel"/>
    <w:tmpl w:val="DBC49448"/>
    <w:lvl w:ilvl="0" w:tplc="0405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590C5926"/>
    <w:multiLevelType w:val="hybridMultilevel"/>
    <w:tmpl w:val="329E3E2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157013"/>
    <w:multiLevelType w:val="hybridMultilevel"/>
    <w:tmpl w:val="D3260F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9E5AB9"/>
    <w:multiLevelType w:val="singleLevel"/>
    <w:tmpl w:val="08528A4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2">
    <w:nsid w:val="757D0B34"/>
    <w:multiLevelType w:val="hybridMultilevel"/>
    <w:tmpl w:val="F29E4D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12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27"/>
    <w:rsid w:val="00004B95"/>
    <w:rsid w:val="00034FAE"/>
    <w:rsid w:val="00053D19"/>
    <w:rsid w:val="0007790C"/>
    <w:rsid w:val="000916ED"/>
    <w:rsid w:val="000D1FD0"/>
    <w:rsid w:val="001328A9"/>
    <w:rsid w:val="0013789C"/>
    <w:rsid w:val="0016358F"/>
    <w:rsid w:val="00166C6E"/>
    <w:rsid w:val="00192D8A"/>
    <w:rsid w:val="001B2490"/>
    <w:rsid w:val="0021164A"/>
    <w:rsid w:val="00223C7A"/>
    <w:rsid w:val="00231E08"/>
    <w:rsid w:val="00254E4E"/>
    <w:rsid w:val="00265019"/>
    <w:rsid w:val="00277095"/>
    <w:rsid w:val="0028499E"/>
    <w:rsid w:val="002C5840"/>
    <w:rsid w:val="002D07AC"/>
    <w:rsid w:val="002D0BC7"/>
    <w:rsid w:val="002D4F6F"/>
    <w:rsid w:val="002D70BE"/>
    <w:rsid w:val="002E61A9"/>
    <w:rsid w:val="003022A9"/>
    <w:rsid w:val="00307D85"/>
    <w:rsid w:val="0031144E"/>
    <w:rsid w:val="00314589"/>
    <w:rsid w:val="00334EF3"/>
    <w:rsid w:val="003355E1"/>
    <w:rsid w:val="00364FEE"/>
    <w:rsid w:val="00381D76"/>
    <w:rsid w:val="003B6016"/>
    <w:rsid w:val="00456FA8"/>
    <w:rsid w:val="004A46EE"/>
    <w:rsid w:val="004B29A6"/>
    <w:rsid w:val="004B705E"/>
    <w:rsid w:val="004E0C9B"/>
    <w:rsid w:val="0051643A"/>
    <w:rsid w:val="00547C21"/>
    <w:rsid w:val="005520FF"/>
    <w:rsid w:val="005A6F46"/>
    <w:rsid w:val="005B0D35"/>
    <w:rsid w:val="005C26A0"/>
    <w:rsid w:val="005C665D"/>
    <w:rsid w:val="005E7F4F"/>
    <w:rsid w:val="006A5459"/>
    <w:rsid w:val="006C0DF1"/>
    <w:rsid w:val="006C2A27"/>
    <w:rsid w:val="006C34FC"/>
    <w:rsid w:val="0075278C"/>
    <w:rsid w:val="007612B2"/>
    <w:rsid w:val="0076407D"/>
    <w:rsid w:val="007716C8"/>
    <w:rsid w:val="007731A7"/>
    <w:rsid w:val="007869D0"/>
    <w:rsid w:val="007A1E36"/>
    <w:rsid w:val="007B69B2"/>
    <w:rsid w:val="007D3238"/>
    <w:rsid w:val="007F1E20"/>
    <w:rsid w:val="007F6C60"/>
    <w:rsid w:val="00823C67"/>
    <w:rsid w:val="008275AE"/>
    <w:rsid w:val="008820B9"/>
    <w:rsid w:val="00924A87"/>
    <w:rsid w:val="00976497"/>
    <w:rsid w:val="009A7574"/>
    <w:rsid w:val="009C2B9D"/>
    <w:rsid w:val="009D02FE"/>
    <w:rsid w:val="009E2718"/>
    <w:rsid w:val="009E6ED0"/>
    <w:rsid w:val="00A52E8F"/>
    <w:rsid w:val="00A61B26"/>
    <w:rsid w:val="00A96C9E"/>
    <w:rsid w:val="00AA5B53"/>
    <w:rsid w:val="00AD705B"/>
    <w:rsid w:val="00AD76D2"/>
    <w:rsid w:val="00B07BA0"/>
    <w:rsid w:val="00B47C43"/>
    <w:rsid w:val="00BA766F"/>
    <w:rsid w:val="00BB7083"/>
    <w:rsid w:val="00BD021A"/>
    <w:rsid w:val="00BD13D2"/>
    <w:rsid w:val="00BD6D26"/>
    <w:rsid w:val="00C62D91"/>
    <w:rsid w:val="00C84E70"/>
    <w:rsid w:val="00C914C0"/>
    <w:rsid w:val="00C97FBD"/>
    <w:rsid w:val="00CF01CD"/>
    <w:rsid w:val="00D063AC"/>
    <w:rsid w:val="00D31EBC"/>
    <w:rsid w:val="00D82B48"/>
    <w:rsid w:val="00DC777B"/>
    <w:rsid w:val="00E2089B"/>
    <w:rsid w:val="00E34DF8"/>
    <w:rsid w:val="00E43E77"/>
    <w:rsid w:val="00E8205D"/>
    <w:rsid w:val="00F02068"/>
    <w:rsid w:val="00F13F2D"/>
    <w:rsid w:val="00F769D9"/>
    <w:rsid w:val="00FA647E"/>
    <w:rsid w:val="00FC7208"/>
    <w:rsid w:val="00FE3457"/>
    <w:rsid w:val="00F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8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275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7DFF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8275AE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5B0D3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CF01CD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F01CD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4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8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275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7DFF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8275AE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5B0D3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CF01CD"/>
    <w:pPr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F01CD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4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2210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 ŘÁD</vt:lpstr>
    </vt:vector>
  </TitlesOfParts>
  <Company>oem</Company>
  <LinksUpToDate>false</LinksUpToDate>
  <CharactersWithSpaces>15224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 ŘÁD</dc:title>
  <dc:creator>milena</dc:creator>
  <cp:lastModifiedBy>Ing. Kamil Sedlačík</cp:lastModifiedBy>
  <cp:revision>2</cp:revision>
  <cp:lastPrinted>2019-05-29T06:22:00Z</cp:lastPrinted>
  <dcterms:created xsi:type="dcterms:W3CDTF">2020-11-11T13:40:00Z</dcterms:created>
  <dcterms:modified xsi:type="dcterms:W3CDTF">2020-11-11T13:40:00Z</dcterms:modified>
</cp:coreProperties>
</file>